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5023B" w:rsidRDefault="00DD61B2">
      <w:pPr>
        <w:jc w:val="right"/>
        <w:rPr>
          <w:sz w:val="20"/>
          <w:szCs w:val="20"/>
        </w:rPr>
      </w:pPr>
      <w:r>
        <w:rPr>
          <w:sz w:val="20"/>
          <w:szCs w:val="20"/>
        </w:rPr>
        <w:t>Образац 3Г</w:t>
      </w:r>
    </w:p>
    <w:p w:rsidR="0015023B" w:rsidRDefault="0015023B">
      <w:pPr>
        <w:jc w:val="right"/>
        <w:rPr>
          <w:sz w:val="20"/>
          <w:szCs w:val="20"/>
        </w:rPr>
      </w:pPr>
    </w:p>
    <w:p w:rsidR="0015023B" w:rsidRDefault="00DD61B2">
      <w:pPr>
        <w:rPr>
          <w:b/>
          <w:bCs/>
          <w:sz w:val="22"/>
          <w:szCs w:val="22"/>
        </w:rPr>
      </w:pPr>
      <w:r>
        <w:rPr>
          <w:b/>
          <w:bCs/>
        </w:rPr>
        <w:t>Г) ГРУПАЦИЈА ДРУШТВЕНО-ХУМАНИСТИЧКИХ НАУКА</w:t>
      </w:r>
    </w:p>
    <w:p w:rsidR="0015023B" w:rsidRDefault="0015023B">
      <w:pPr>
        <w:ind w:left="770" w:hanging="50"/>
        <w:jc w:val="center"/>
        <w:rPr>
          <w:b/>
          <w:bCs/>
          <w:sz w:val="20"/>
          <w:szCs w:val="20"/>
        </w:rPr>
      </w:pPr>
    </w:p>
    <w:p w:rsidR="0015023B" w:rsidRDefault="00DD61B2">
      <w:pPr>
        <w:ind w:left="770" w:hanging="50"/>
        <w:jc w:val="center"/>
        <w:rPr>
          <w:b/>
          <w:bCs/>
          <w:sz w:val="20"/>
          <w:szCs w:val="20"/>
        </w:rPr>
      </w:pPr>
      <w:r>
        <w:rPr>
          <w:b/>
          <w:bCs/>
          <w:sz w:val="20"/>
          <w:szCs w:val="20"/>
        </w:rPr>
        <w:t>С А Ж Е Т А К</w:t>
      </w:r>
    </w:p>
    <w:p w:rsidR="0015023B" w:rsidRDefault="00DD61B2">
      <w:pPr>
        <w:ind w:left="763" w:hanging="42"/>
        <w:jc w:val="center"/>
        <w:rPr>
          <w:b/>
          <w:bCs/>
          <w:sz w:val="20"/>
          <w:szCs w:val="20"/>
        </w:rPr>
      </w:pPr>
      <w:r>
        <w:rPr>
          <w:b/>
          <w:bCs/>
          <w:sz w:val="20"/>
          <w:szCs w:val="20"/>
        </w:rPr>
        <w:t xml:space="preserve">РЕФЕРАТА КОМИСИЈЕ O ПРИЈАВЉЕНИМ КАНДИДАТИМА </w:t>
      </w:r>
    </w:p>
    <w:p w:rsidR="0015023B" w:rsidRDefault="00DD61B2">
      <w:pPr>
        <w:ind w:left="763" w:hanging="42"/>
        <w:jc w:val="center"/>
        <w:rPr>
          <w:b/>
          <w:bCs/>
          <w:sz w:val="20"/>
          <w:szCs w:val="20"/>
        </w:rPr>
      </w:pPr>
      <w:r>
        <w:rPr>
          <w:b/>
          <w:bCs/>
          <w:sz w:val="20"/>
          <w:szCs w:val="20"/>
        </w:rPr>
        <w:t xml:space="preserve">ЗА ИЗБОР У ЗВАЊЕ </w:t>
      </w:r>
    </w:p>
    <w:p w:rsidR="0015023B" w:rsidRDefault="0015023B">
      <w:pPr>
        <w:ind w:left="763" w:hanging="42"/>
        <w:jc w:val="center"/>
        <w:rPr>
          <w:b/>
          <w:bCs/>
          <w:sz w:val="20"/>
          <w:szCs w:val="20"/>
        </w:rPr>
      </w:pPr>
    </w:p>
    <w:p w:rsidR="0015023B" w:rsidRDefault="0015023B">
      <w:pPr>
        <w:ind w:left="763" w:hanging="42"/>
        <w:jc w:val="center"/>
        <w:rPr>
          <w:b/>
          <w:bCs/>
          <w:sz w:val="20"/>
          <w:szCs w:val="20"/>
        </w:rPr>
      </w:pPr>
    </w:p>
    <w:p w:rsidR="0015023B" w:rsidRDefault="00DD61B2">
      <w:pPr>
        <w:ind w:left="763" w:hanging="42"/>
        <w:jc w:val="center"/>
        <w:rPr>
          <w:b/>
          <w:bCs/>
          <w:sz w:val="20"/>
          <w:szCs w:val="20"/>
        </w:rPr>
      </w:pPr>
      <w:r>
        <w:rPr>
          <w:b/>
          <w:bCs/>
          <w:sz w:val="20"/>
          <w:szCs w:val="20"/>
        </w:rPr>
        <w:t>I - О КОНКУРСУ</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Назив факултета: Филозофски факултет Универзитета у Београду</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xml:space="preserve">Ужа научна, oдносно уметничка област: Општа психологија са тежиштем на Социјалној психологији </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Број кандидата који се бирају- један</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Број пријављених кандидата: Четири кандидата</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Имена пријављених кандидата:</w:t>
      </w:r>
    </w:p>
    <w:p w:rsidR="0015023B" w:rsidRDefault="00DD61B2">
      <w:pPr>
        <w:pBdr>
          <w:top w:val="single" w:sz="4" w:space="1" w:color="000000"/>
          <w:left w:val="single" w:sz="4" w:space="4" w:color="000000"/>
          <w:bottom w:val="single" w:sz="4" w:space="1" w:color="000000"/>
          <w:right w:val="single" w:sz="4" w:space="4" w:color="000000"/>
        </w:pBdr>
        <w:ind w:left="770" w:hanging="50"/>
        <w:rPr>
          <w:b/>
          <w:bCs/>
          <w:sz w:val="20"/>
          <w:szCs w:val="20"/>
        </w:rPr>
      </w:pPr>
      <w:r>
        <w:rPr>
          <w:b/>
          <w:bCs/>
          <w:sz w:val="20"/>
          <w:szCs w:val="20"/>
        </w:rPr>
        <w:tab/>
        <w:t>1. Др ЈеленаЂукић</w:t>
      </w:r>
    </w:p>
    <w:p w:rsidR="0015023B" w:rsidRDefault="00DD61B2">
      <w:pPr>
        <w:pBdr>
          <w:top w:val="single" w:sz="4" w:space="1" w:color="000000"/>
          <w:left w:val="single" w:sz="4" w:space="4" w:color="000000"/>
          <w:bottom w:val="single" w:sz="4" w:space="1" w:color="000000"/>
          <w:right w:val="single" w:sz="4" w:space="4" w:color="000000"/>
        </w:pBdr>
        <w:ind w:left="770" w:hanging="50"/>
        <w:rPr>
          <w:b/>
          <w:bCs/>
          <w:sz w:val="20"/>
          <w:szCs w:val="20"/>
        </w:rPr>
      </w:pPr>
      <w:r>
        <w:rPr>
          <w:b/>
          <w:bCs/>
          <w:sz w:val="20"/>
          <w:szCs w:val="20"/>
        </w:rPr>
        <w:tab/>
        <w:t>2. Др Петар Лукић</w:t>
      </w:r>
    </w:p>
    <w:p w:rsidR="0015023B" w:rsidRDefault="00DD61B2">
      <w:pPr>
        <w:pBdr>
          <w:top w:val="single" w:sz="4" w:space="1" w:color="000000"/>
          <w:left w:val="single" w:sz="4" w:space="4" w:color="000000"/>
          <w:bottom w:val="single" w:sz="4" w:space="1" w:color="000000"/>
          <w:right w:val="single" w:sz="4" w:space="4" w:color="000000"/>
        </w:pBdr>
        <w:ind w:left="770" w:hanging="50"/>
        <w:rPr>
          <w:b/>
          <w:bCs/>
          <w:sz w:val="20"/>
          <w:szCs w:val="20"/>
        </w:rPr>
      </w:pPr>
      <w:r>
        <w:rPr>
          <w:b/>
          <w:bCs/>
          <w:sz w:val="20"/>
          <w:szCs w:val="20"/>
        </w:rPr>
        <w:t>3. Др Милица Нинковић</w:t>
      </w:r>
    </w:p>
    <w:p w:rsidR="0015023B" w:rsidRDefault="00DD61B2">
      <w:pPr>
        <w:pBdr>
          <w:top w:val="single" w:sz="4" w:space="1" w:color="000000"/>
          <w:left w:val="single" w:sz="4" w:space="4" w:color="000000"/>
          <w:bottom w:val="single" w:sz="4" w:space="1" w:color="000000"/>
          <w:right w:val="single" w:sz="4" w:space="4" w:color="000000"/>
        </w:pBdr>
        <w:ind w:left="770" w:hanging="50"/>
        <w:rPr>
          <w:b/>
          <w:bCs/>
          <w:sz w:val="20"/>
          <w:szCs w:val="20"/>
        </w:rPr>
      </w:pPr>
      <w:r>
        <w:rPr>
          <w:b/>
          <w:bCs/>
          <w:sz w:val="20"/>
          <w:szCs w:val="20"/>
        </w:rPr>
        <w:t xml:space="preserve"> 3.Др Марија Петровић</w:t>
      </w:r>
    </w:p>
    <w:p w:rsidR="0015023B" w:rsidRDefault="0015023B">
      <w:pPr>
        <w:pBdr>
          <w:top w:val="single" w:sz="4" w:space="1" w:color="000000"/>
          <w:left w:val="single" w:sz="4" w:space="4" w:color="000000"/>
          <w:bottom w:val="single" w:sz="4" w:space="1" w:color="000000"/>
          <w:right w:val="single" w:sz="4" w:space="4" w:color="000000"/>
        </w:pBdr>
        <w:rPr>
          <w:sz w:val="20"/>
          <w:szCs w:val="20"/>
        </w:rPr>
      </w:pPr>
    </w:p>
    <w:p w:rsidR="0015023B" w:rsidRDefault="0015023B">
      <w:pPr>
        <w:ind w:left="770" w:hanging="50"/>
        <w:jc w:val="center"/>
        <w:rPr>
          <w:b/>
          <w:bCs/>
          <w:sz w:val="20"/>
          <w:szCs w:val="20"/>
        </w:rPr>
      </w:pPr>
    </w:p>
    <w:p w:rsidR="0015023B" w:rsidRDefault="0015023B">
      <w:pPr>
        <w:ind w:left="770" w:hanging="50"/>
        <w:jc w:val="center"/>
        <w:rPr>
          <w:b/>
          <w:bCs/>
          <w:sz w:val="20"/>
          <w:szCs w:val="20"/>
        </w:rPr>
      </w:pPr>
    </w:p>
    <w:p w:rsidR="0015023B" w:rsidRDefault="00DD61B2">
      <w:pPr>
        <w:ind w:left="770" w:hanging="50"/>
        <w:jc w:val="center"/>
        <w:rPr>
          <w:b/>
          <w:bCs/>
          <w:sz w:val="20"/>
          <w:szCs w:val="20"/>
        </w:rPr>
      </w:pPr>
      <w:r>
        <w:rPr>
          <w:b/>
          <w:bCs/>
          <w:sz w:val="20"/>
          <w:szCs w:val="20"/>
        </w:rPr>
        <w:t>II - О КАНДИДАТИМА</w:t>
      </w:r>
    </w:p>
    <w:p w:rsidR="0015023B" w:rsidRDefault="0015023B">
      <w:pPr>
        <w:ind w:left="770" w:hanging="50"/>
        <w:rPr>
          <w:b/>
          <w:bCs/>
          <w:sz w:val="20"/>
          <w:szCs w:val="20"/>
        </w:rPr>
      </w:pPr>
    </w:p>
    <w:p w:rsidR="0015023B" w:rsidRDefault="00DD61B2">
      <w:pPr>
        <w:ind w:left="770" w:hanging="50"/>
        <w:rPr>
          <w:b/>
          <w:bCs/>
          <w:sz w:val="22"/>
          <w:szCs w:val="22"/>
        </w:rPr>
      </w:pPr>
      <w:r>
        <w:rPr>
          <w:b/>
          <w:bCs/>
        </w:rPr>
        <w:t>1) - Основни биографски подаци</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xml:space="preserve">- Име, средње име и презиме: </w:t>
      </w:r>
      <w:r>
        <w:rPr>
          <w:b/>
          <w:bCs/>
          <w:sz w:val="20"/>
          <w:szCs w:val="20"/>
        </w:rPr>
        <w:t>Јелена (Слободан) Ђукић (рођ. Живковић)</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Датум и место рођења:</w:t>
      </w:r>
      <w:r>
        <w:t xml:space="preserve"> </w:t>
      </w:r>
      <w:r>
        <w:rPr>
          <w:sz w:val="20"/>
          <w:szCs w:val="20"/>
        </w:rPr>
        <w:t>07.01.1987., Београд</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Установа где је запослен: Академија за хумани развој, Београд</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Звање/радно место: Доцеент</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Научна, односно уметничка област: Психологија</w:t>
      </w:r>
    </w:p>
    <w:p w:rsidR="0015023B" w:rsidRDefault="0015023B">
      <w:pPr>
        <w:ind w:left="770" w:hanging="50"/>
        <w:rPr>
          <w:b/>
          <w:bCs/>
          <w:sz w:val="20"/>
          <w:szCs w:val="20"/>
        </w:rPr>
      </w:pPr>
    </w:p>
    <w:p w:rsidR="0015023B" w:rsidRDefault="00DD61B2">
      <w:pPr>
        <w:ind w:left="770" w:hanging="50"/>
        <w:rPr>
          <w:sz w:val="22"/>
          <w:szCs w:val="22"/>
        </w:rPr>
      </w:pPr>
      <w:r>
        <w:rPr>
          <w:b/>
          <w:bCs/>
        </w:rPr>
        <w:t>2) - Стручна биографија, дипломе и звања</w:t>
      </w:r>
    </w:p>
    <w:p w:rsidR="0015023B" w:rsidRDefault="00DD61B2">
      <w:pPr>
        <w:pBdr>
          <w:top w:val="single" w:sz="4" w:space="1" w:color="000000"/>
          <w:left w:val="single" w:sz="4" w:space="4" w:color="000000"/>
          <w:bottom w:val="single" w:sz="4" w:space="1" w:color="000000"/>
          <w:right w:val="single" w:sz="4" w:space="4" w:color="000000"/>
        </w:pBdr>
        <w:ind w:left="770" w:hanging="50"/>
        <w:rPr>
          <w:i/>
          <w:iCs/>
          <w:sz w:val="20"/>
          <w:szCs w:val="20"/>
          <w:u w:val="single"/>
        </w:rPr>
      </w:pPr>
      <w:r>
        <w:rPr>
          <w:i/>
          <w:iCs/>
          <w:sz w:val="20"/>
          <w:szCs w:val="20"/>
          <w:u w:val="single"/>
        </w:rPr>
        <w:t>Основне студије:</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xml:space="preserve">- Назив установе: Факултет за педагогију и психологију, Катедра за развојну психологију, Московски педагошки државни универзитет, Русија </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Место и година завршетка: 2011. Москва (интегрисане основне и мастер студије)</w:t>
      </w:r>
    </w:p>
    <w:p w:rsidR="0015023B" w:rsidRDefault="00DD61B2">
      <w:pPr>
        <w:pBdr>
          <w:top w:val="single" w:sz="4" w:space="1" w:color="000000"/>
          <w:left w:val="single" w:sz="4" w:space="4" w:color="000000"/>
          <w:bottom w:val="single" w:sz="4" w:space="1" w:color="000000"/>
          <w:right w:val="single" w:sz="4" w:space="4" w:color="000000"/>
        </w:pBdr>
        <w:ind w:left="770" w:hanging="50"/>
        <w:rPr>
          <w:i/>
          <w:iCs/>
          <w:sz w:val="20"/>
          <w:szCs w:val="20"/>
          <w:u w:val="single"/>
        </w:rPr>
      </w:pPr>
      <w:r>
        <w:rPr>
          <w:i/>
          <w:iCs/>
          <w:sz w:val="20"/>
          <w:szCs w:val="20"/>
          <w:u w:val="single"/>
        </w:rPr>
        <w:t xml:space="preserve">Мастер:  </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Назив установе: Факултет за педагогију и психологију, Катедра за развојну психологију, Московски педагошки државни универзитет, Русија</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Место и година завршетка: 2011., Москва</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Ужа научна, односно уметничка област: Општа психологија</w:t>
      </w:r>
    </w:p>
    <w:p w:rsidR="0015023B" w:rsidRDefault="00DD61B2">
      <w:pPr>
        <w:pBdr>
          <w:top w:val="single" w:sz="4" w:space="1" w:color="000000"/>
          <w:left w:val="single" w:sz="4" w:space="4" w:color="000000"/>
          <w:bottom w:val="single" w:sz="4" w:space="1" w:color="000000"/>
          <w:right w:val="single" w:sz="4" w:space="4" w:color="000000"/>
        </w:pBdr>
        <w:ind w:left="770" w:hanging="50"/>
        <w:rPr>
          <w:i/>
          <w:iCs/>
          <w:sz w:val="20"/>
          <w:szCs w:val="20"/>
          <w:u w:val="single"/>
        </w:rPr>
      </w:pPr>
      <w:r>
        <w:rPr>
          <w:i/>
          <w:iCs/>
          <w:sz w:val="20"/>
          <w:szCs w:val="20"/>
          <w:u w:val="single"/>
        </w:rPr>
        <w:t xml:space="preserve">Магистеријум:  </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xml:space="preserve">- Назив установе: </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Место и година завршетка:</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xml:space="preserve">- Ужа научна, односно уметничка област: </w:t>
      </w:r>
    </w:p>
    <w:p w:rsidR="0015023B" w:rsidRDefault="00DD61B2">
      <w:pPr>
        <w:pBdr>
          <w:top w:val="single" w:sz="4" w:space="1" w:color="000000"/>
          <w:left w:val="single" w:sz="4" w:space="4" w:color="000000"/>
          <w:bottom w:val="single" w:sz="4" w:space="1" w:color="000000"/>
          <w:right w:val="single" w:sz="4" w:space="4" w:color="000000"/>
        </w:pBdr>
        <w:ind w:left="770" w:hanging="50"/>
        <w:rPr>
          <w:i/>
          <w:iCs/>
          <w:sz w:val="20"/>
          <w:szCs w:val="20"/>
          <w:u w:val="single"/>
        </w:rPr>
      </w:pPr>
      <w:r>
        <w:rPr>
          <w:i/>
          <w:iCs/>
          <w:sz w:val="20"/>
          <w:szCs w:val="20"/>
          <w:u w:val="single"/>
        </w:rPr>
        <w:t>Докторат:</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Назив установе: Факултет за педагогију и психологију, Катедра за социјалну педагогију и психологију, Московски педагошки државни универзитет, Русија</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Место и година одбране: 2018., Москва, Русија</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xml:space="preserve">- Наслов дисертације: </w:t>
      </w:r>
      <w:r>
        <w:rPr>
          <w:i/>
          <w:iCs/>
          <w:sz w:val="20"/>
          <w:szCs w:val="20"/>
        </w:rPr>
        <w:t>“Socijalno-psihološke osobine međuetničkih stavova u Srbiji”</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Ужа научна, односно уметничка област: Социјална психологија</w:t>
      </w:r>
    </w:p>
    <w:p w:rsidR="0015023B" w:rsidRDefault="00DD61B2">
      <w:pPr>
        <w:pBdr>
          <w:top w:val="single" w:sz="4" w:space="1" w:color="000000"/>
          <w:left w:val="single" w:sz="4" w:space="4" w:color="000000"/>
          <w:bottom w:val="single" w:sz="4" w:space="1" w:color="000000"/>
          <w:right w:val="single" w:sz="4" w:space="4" w:color="000000"/>
        </w:pBdr>
        <w:ind w:left="770" w:hanging="50"/>
        <w:rPr>
          <w:i/>
          <w:iCs/>
          <w:sz w:val="20"/>
          <w:szCs w:val="20"/>
          <w:u w:val="single"/>
        </w:rPr>
      </w:pPr>
      <w:r>
        <w:rPr>
          <w:i/>
          <w:iCs/>
          <w:sz w:val="20"/>
          <w:szCs w:val="20"/>
          <w:u w:val="single"/>
        </w:rPr>
        <w:t>Досадашњи избори у наставна и научна звања:</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xml:space="preserve">- 2019. доцент </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w:t>
      </w:r>
    </w:p>
    <w:p w:rsidR="0015023B" w:rsidRDefault="0015023B">
      <w:pPr>
        <w:pBdr>
          <w:top w:val="single" w:sz="4" w:space="1" w:color="000000"/>
          <w:left w:val="single" w:sz="4" w:space="4" w:color="000000"/>
          <w:bottom w:val="single" w:sz="4" w:space="1" w:color="000000"/>
          <w:right w:val="single" w:sz="4" w:space="4" w:color="000000"/>
        </w:pBdr>
        <w:ind w:left="770" w:hanging="50"/>
        <w:rPr>
          <w:sz w:val="20"/>
          <w:szCs w:val="20"/>
          <w:u w:val="single"/>
        </w:rPr>
      </w:pPr>
    </w:p>
    <w:p w:rsidR="0015023B" w:rsidRDefault="0015023B">
      <w:pPr>
        <w:rPr>
          <w:b/>
          <w:bCs/>
        </w:rPr>
      </w:pPr>
    </w:p>
    <w:p w:rsidR="0015023B" w:rsidRDefault="00DD61B2">
      <w:pPr>
        <w:rPr>
          <w:b/>
          <w:bCs/>
          <w:sz w:val="22"/>
          <w:szCs w:val="22"/>
        </w:rPr>
      </w:pPr>
      <w:r>
        <w:rPr>
          <w:b/>
          <w:bCs/>
        </w:rPr>
        <w:lastRenderedPageBreak/>
        <w:t xml:space="preserve">3) Испуњени услови за избор у </w:t>
      </w:r>
      <w:proofErr w:type="gramStart"/>
      <w:r>
        <w:rPr>
          <w:b/>
          <w:bCs/>
        </w:rPr>
        <w:t>звање  доцента</w:t>
      </w:r>
      <w:proofErr w:type="gramEnd"/>
    </w:p>
    <w:p w:rsidR="0015023B" w:rsidRDefault="0015023B">
      <w:pPr>
        <w:rPr>
          <w:b/>
          <w:bCs/>
        </w:rPr>
      </w:pPr>
    </w:p>
    <w:p w:rsidR="0015023B" w:rsidRDefault="00DD61B2">
      <w:pPr>
        <w:jc w:val="both"/>
        <w:rPr>
          <w:b/>
          <w:bCs/>
          <w:sz w:val="20"/>
          <w:szCs w:val="20"/>
        </w:rPr>
      </w:pPr>
      <w:r>
        <w:rPr>
          <w:b/>
          <w:bCs/>
          <w:sz w:val="20"/>
          <w:szCs w:val="20"/>
        </w:rPr>
        <w:t>ОБАВЕЗНИ УСЛОВИ:</w:t>
      </w:r>
    </w:p>
    <w:p w:rsidR="0015023B" w:rsidRDefault="0015023B">
      <w:pPr>
        <w:rPr>
          <w:sz w:val="20"/>
          <w:szCs w:val="20"/>
        </w:rPr>
      </w:pPr>
    </w:p>
    <w:tbl>
      <w:tblPr>
        <w:tblStyle w:val="a"/>
        <w:tblW w:w="8429"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
        <w:gridCol w:w="5632"/>
        <w:gridCol w:w="2340"/>
      </w:tblGrid>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p w:rsidR="0015023B" w:rsidRDefault="0015023B">
            <w:pPr>
              <w:rPr>
                <w:sz w:val="20"/>
                <w:szCs w:val="20"/>
              </w:rPr>
            </w:pPr>
          </w:p>
        </w:tc>
        <w:tc>
          <w:tcPr>
            <w:tcW w:w="5632" w:type="dxa"/>
            <w:tcBorders>
              <w:top w:val="single" w:sz="4" w:space="0" w:color="000000"/>
              <w:left w:val="single" w:sz="4" w:space="0" w:color="000000"/>
              <w:bottom w:val="single" w:sz="4" w:space="0" w:color="000000"/>
              <w:right w:val="single" w:sz="4" w:space="0" w:color="000000"/>
            </w:tcBorders>
          </w:tcPr>
          <w:p w:rsidR="0015023B" w:rsidRDefault="00DD61B2">
            <w:pPr>
              <w:jc w:val="both"/>
              <w:rPr>
                <w:i/>
                <w:iCs/>
                <w:sz w:val="20"/>
                <w:szCs w:val="20"/>
              </w:rPr>
            </w:pPr>
            <w:r>
              <w:rPr>
                <w:i/>
                <w:iCs/>
                <w:sz w:val="20"/>
                <w:szCs w:val="20"/>
              </w:rPr>
              <w:t xml:space="preserve"> </w:t>
            </w:r>
          </w:p>
          <w:p w:rsidR="0015023B" w:rsidRDefault="00DD61B2">
            <w:pPr>
              <w:jc w:val="both"/>
              <w:rPr>
                <w:i/>
                <w:iCs/>
                <w:sz w:val="20"/>
                <w:szCs w:val="20"/>
              </w:rPr>
            </w:pPr>
            <w:r>
              <w:rPr>
                <w:i/>
                <w:iCs/>
                <w:sz w:val="20"/>
                <w:szCs w:val="20"/>
              </w:rPr>
              <w:t>(заокружити испуњен услов за звање у које се бира)</w:t>
            </w:r>
          </w:p>
        </w:tc>
        <w:tc>
          <w:tcPr>
            <w:tcW w:w="2340" w:type="dxa"/>
            <w:tcBorders>
              <w:top w:val="single" w:sz="4" w:space="0" w:color="000000"/>
              <w:left w:val="single" w:sz="4" w:space="0" w:color="000000"/>
              <w:bottom w:val="single" w:sz="4" w:space="0" w:color="000000"/>
              <w:right w:val="single" w:sz="4" w:space="0" w:color="000000"/>
            </w:tcBorders>
          </w:tcPr>
          <w:p w:rsidR="0015023B" w:rsidRDefault="00DD61B2">
            <w:pPr>
              <w:rPr>
                <w:b/>
                <w:bCs/>
                <w:sz w:val="20"/>
                <w:szCs w:val="20"/>
              </w:rPr>
            </w:pPr>
            <w:r>
              <w:rPr>
                <w:b/>
                <w:bCs/>
                <w:sz w:val="20"/>
                <w:szCs w:val="20"/>
              </w:rPr>
              <w:t xml:space="preserve">oценa / број година радног искуства </w:t>
            </w: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rFonts w:ascii="Cambria Math" w:eastAsia="Cambria Math" w:hAnsi="Cambria Math" w:cs="Cambria Math"/>
                <w:sz w:val="20"/>
                <w:szCs w:val="20"/>
              </w:rPr>
              <w:t>①</w:t>
            </w:r>
          </w:p>
        </w:tc>
        <w:tc>
          <w:tcPr>
            <w:tcW w:w="5632"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Приступно предавање из области за коју се бира, позитивно оцењено од стране</w:t>
            </w:r>
            <w:r>
              <w:rPr>
                <w:sz w:val="20"/>
                <w:szCs w:val="20"/>
              </w:rPr>
              <w:t xml:space="preserve"> </w:t>
            </w:r>
            <w:r>
              <w:rPr>
                <w:color w:val="000000"/>
                <w:sz w:val="20"/>
                <w:szCs w:val="20"/>
              </w:rPr>
              <w:t>високошколске установе</w:t>
            </w:r>
          </w:p>
        </w:tc>
        <w:tc>
          <w:tcPr>
            <w:tcW w:w="2340" w:type="dxa"/>
            <w:tcBorders>
              <w:top w:val="single" w:sz="4" w:space="0" w:color="000000"/>
              <w:left w:val="single" w:sz="4" w:space="0" w:color="000000"/>
              <w:bottom w:val="single" w:sz="4" w:space="0" w:color="000000"/>
              <w:right w:val="single" w:sz="4" w:space="0" w:color="000000"/>
            </w:tcBorders>
          </w:tcPr>
          <w:p w:rsidR="0015023B" w:rsidRDefault="00DD61B2">
            <w:pPr>
              <w:rPr>
                <w:b/>
                <w:bCs/>
                <w:sz w:val="20"/>
                <w:szCs w:val="20"/>
              </w:rPr>
            </w:pPr>
            <w:r>
              <w:rPr>
                <w:sz w:val="20"/>
                <w:szCs w:val="20"/>
              </w:rPr>
              <w:t xml:space="preserve">Приступно предавање </w:t>
            </w:r>
            <w:r>
              <w:rPr>
                <w:b/>
                <w:bCs/>
                <w:sz w:val="20"/>
                <w:szCs w:val="20"/>
              </w:rPr>
              <w:t>3,87/5</w:t>
            </w: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 xml:space="preserve"> 2</w:t>
            </w:r>
          </w:p>
        </w:tc>
        <w:tc>
          <w:tcPr>
            <w:tcW w:w="5632"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Позитивна оцена педагошког рада у студентским анкетама током целокупног  претходног изборног периода</w:t>
            </w:r>
          </w:p>
        </w:tc>
        <w:tc>
          <w:tcPr>
            <w:tcW w:w="2340"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rFonts w:ascii="Cambria Math" w:eastAsia="Cambria Math" w:hAnsi="Cambria Math" w:cs="Cambria Math"/>
                <w:sz w:val="20"/>
                <w:szCs w:val="20"/>
              </w:rPr>
              <w:t>③</w:t>
            </w:r>
          </w:p>
        </w:tc>
        <w:tc>
          <w:tcPr>
            <w:tcW w:w="5632"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Искуство у педагошком раду са студентима</w:t>
            </w:r>
          </w:p>
        </w:tc>
        <w:tc>
          <w:tcPr>
            <w:tcW w:w="2340"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да</w:t>
            </w:r>
          </w:p>
        </w:tc>
      </w:tr>
    </w:tbl>
    <w:p w:rsidR="0015023B" w:rsidRDefault="0015023B">
      <w:pPr>
        <w:rPr>
          <w:sz w:val="20"/>
          <w:szCs w:val="20"/>
        </w:rPr>
      </w:pPr>
    </w:p>
    <w:p w:rsidR="0015023B" w:rsidRDefault="00DD61B2">
      <w:pPr>
        <w:rPr>
          <w:b/>
          <w:bCs/>
          <w:sz w:val="20"/>
          <w:szCs w:val="20"/>
        </w:rPr>
      </w:pPr>
      <w:r>
        <w:rPr>
          <w:b/>
          <w:bCs/>
          <w:sz w:val="20"/>
          <w:szCs w:val="20"/>
        </w:rPr>
        <w:t xml:space="preserve">Ad 3 </w:t>
      </w:r>
      <w:r>
        <w:rPr>
          <w:sz w:val="20"/>
          <w:szCs w:val="20"/>
        </w:rPr>
        <w:t>Од 2014. до 2016. је радила као сарадник у настави На Mосковском социјално-педагошком институту, а од 2019. године до данас, у различитом трајању, као предавач на Академији за хумани развој, Београд, на Универзитету Доња Горица, Подгорица, Академији за интегралну психодинамску психотерапију у Русији, на Академији струковних студија у Београду, на Привредној Академији у Новом Саду</w:t>
      </w:r>
    </w:p>
    <w:p w:rsidR="0015023B" w:rsidRDefault="0015023B">
      <w:pPr>
        <w:rPr>
          <w:sz w:val="20"/>
          <w:szCs w:val="20"/>
        </w:rPr>
      </w:pPr>
    </w:p>
    <w:tbl>
      <w:tblPr>
        <w:tblStyle w:val="a0"/>
        <w:tblW w:w="9351"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
        <w:gridCol w:w="5366"/>
        <w:gridCol w:w="3528"/>
      </w:tblGrid>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p w:rsidR="0015023B" w:rsidRDefault="0015023B">
            <w:pPr>
              <w:rPr>
                <w:sz w:val="20"/>
                <w:szCs w:val="20"/>
              </w:rPr>
            </w:pPr>
          </w:p>
        </w:tc>
        <w:tc>
          <w:tcPr>
            <w:tcW w:w="5366" w:type="dxa"/>
            <w:tcBorders>
              <w:top w:val="single" w:sz="4" w:space="0" w:color="000000"/>
              <w:left w:val="single" w:sz="4" w:space="0" w:color="000000"/>
              <w:bottom w:val="single" w:sz="4" w:space="0" w:color="000000"/>
              <w:right w:val="single" w:sz="4" w:space="0" w:color="000000"/>
            </w:tcBorders>
          </w:tcPr>
          <w:p w:rsidR="0015023B" w:rsidRDefault="0015023B">
            <w:pPr>
              <w:jc w:val="both"/>
              <w:rPr>
                <w:i/>
                <w:iCs/>
                <w:sz w:val="20"/>
                <w:szCs w:val="20"/>
              </w:rPr>
            </w:pPr>
          </w:p>
          <w:p w:rsidR="0015023B" w:rsidRDefault="00DD61B2">
            <w:pPr>
              <w:jc w:val="both"/>
              <w:rPr>
                <w:i/>
                <w:iCs/>
                <w:sz w:val="20"/>
                <w:szCs w:val="20"/>
              </w:rPr>
            </w:pPr>
            <w:r>
              <w:rPr>
                <w:i/>
                <w:iCs/>
                <w:sz w:val="20"/>
                <w:szCs w:val="20"/>
              </w:rPr>
              <w:t xml:space="preserve"> (заокружити испуњен услов за звање у које се бира)</w:t>
            </w:r>
          </w:p>
        </w:tc>
        <w:tc>
          <w:tcPr>
            <w:tcW w:w="3528" w:type="dxa"/>
            <w:tcBorders>
              <w:top w:val="single" w:sz="4" w:space="0" w:color="000000"/>
              <w:left w:val="single" w:sz="4" w:space="0" w:color="000000"/>
              <w:bottom w:val="single" w:sz="4" w:space="0" w:color="000000"/>
              <w:right w:val="single" w:sz="4" w:space="0" w:color="000000"/>
            </w:tcBorders>
          </w:tcPr>
          <w:p w:rsidR="0015023B" w:rsidRDefault="00DD61B2">
            <w:pPr>
              <w:rPr>
                <w:b/>
                <w:bCs/>
                <w:sz w:val="20"/>
                <w:szCs w:val="20"/>
              </w:rPr>
            </w:pPr>
            <w:r>
              <w:rPr>
                <w:b/>
                <w:bCs/>
                <w:sz w:val="20"/>
                <w:szCs w:val="20"/>
              </w:rPr>
              <w:t>Број менторства / учешћа у комисији и др.</w:t>
            </w: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4</w:t>
            </w:r>
          </w:p>
        </w:tc>
        <w:tc>
          <w:tcPr>
            <w:tcW w:w="5366" w:type="dxa"/>
            <w:tcBorders>
              <w:top w:val="single" w:sz="4" w:space="0" w:color="000000"/>
              <w:left w:val="single" w:sz="4" w:space="0" w:color="000000"/>
              <w:bottom w:val="single" w:sz="4" w:space="0" w:color="000000"/>
              <w:right w:val="single" w:sz="4" w:space="0" w:color="000000"/>
            </w:tcBorders>
          </w:tcPr>
          <w:p w:rsidR="0015023B" w:rsidRDefault="00DD61B2">
            <w:pPr>
              <w:rPr>
                <w:color w:val="000000"/>
                <w:sz w:val="20"/>
                <w:szCs w:val="20"/>
              </w:rPr>
            </w:pPr>
            <w:r>
              <w:rPr>
                <w:color w:val="000000"/>
                <w:sz w:val="20"/>
                <w:szCs w:val="20"/>
              </w:rPr>
              <w:t>Резултати у развоју научнонаставног подмлатка</w:t>
            </w:r>
          </w:p>
        </w:tc>
        <w:tc>
          <w:tcPr>
            <w:tcW w:w="3528"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rFonts w:ascii="Cambria Math" w:eastAsia="Cambria Math" w:hAnsi="Cambria Math" w:cs="Cambria Math"/>
                <w:sz w:val="20"/>
                <w:szCs w:val="20"/>
              </w:rPr>
              <w:t>⑤</w:t>
            </w:r>
          </w:p>
        </w:tc>
        <w:tc>
          <w:tcPr>
            <w:tcW w:w="5366"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Учешће у комисији за одбрану три завршна рада на академским специјалистичким, односно мастер студијама</w:t>
            </w:r>
          </w:p>
        </w:tc>
        <w:tc>
          <w:tcPr>
            <w:tcW w:w="3528"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ментор за 24 мастер рада, члан комисије за преко 35 дипломских и мастер радова</w:t>
            </w:r>
          </w:p>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6</w:t>
            </w:r>
          </w:p>
        </w:tc>
        <w:tc>
          <w:tcPr>
            <w:tcW w:w="5366"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Менторство или чланство у две комисије за израду докторске дисертације</w:t>
            </w:r>
          </w:p>
        </w:tc>
        <w:tc>
          <w:tcPr>
            <w:tcW w:w="3528"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bl>
    <w:p w:rsidR="0015023B" w:rsidRDefault="0015023B">
      <w:pPr>
        <w:rPr>
          <w:sz w:val="20"/>
          <w:szCs w:val="20"/>
        </w:rPr>
      </w:pPr>
    </w:p>
    <w:tbl>
      <w:tblPr>
        <w:tblStyle w:val="a1"/>
        <w:tblW w:w="9350"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1"/>
        <w:gridCol w:w="1417"/>
        <w:gridCol w:w="1647"/>
        <w:gridCol w:w="5855"/>
      </w:tblGrid>
      <w:tr w:rsidR="0015023B">
        <w:tc>
          <w:tcPr>
            <w:tcW w:w="431"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p w:rsidR="0015023B" w:rsidRDefault="0015023B">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tcPr>
          <w:p w:rsidR="0015023B" w:rsidRDefault="00DD61B2">
            <w:pPr>
              <w:jc w:val="both"/>
              <w:rPr>
                <w:i/>
                <w:iCs/>
                <w:sz w:val="20"/>
                <w:szCs w:val="20"/>
              </w:rPr>
            </w:pPr>
            <w:r>
              <w:rPr>
                <w:i/>
                <w:iCs/>
                <w:sz w:val="20"/>
                <w:szCs w:val="20"/>
              </w:rPr>
              <w:t xml:space="preserve"> </w:t>
            </w:r>
          </w:p>
          <w:p w:rsidR="0015023B" w:rsidRDefault="00DD61B2">
            <w:pPr>
              <w:jc w:val="both"/>
              <w:rPr>
                <w:i/>
                <w:iCs/>
                <w:sz w:val="20"/>
                <w:szCs w:val="20"/>
              </w:rPr>
            </w:pPr>
            <w:r>
              <w:rPr>
                <w:i/>
                <w:iCs/>
                <w:sz w:val="20"/>
                <w:szCs w:val="20"/>
              </w:rPr>
              <w:t>(заокружити испуњен услов за звање у које се бира)</w:t>
            </w:r>
          </w:p>
        </w:tc>
        <w:tc>
          <w:tcPr>
            <w:tcW w:w="1647" w:type="dxa"/>
            <w:tcBorders>
              <w:top w:val="single" w:sz="4" w:space="0" w:color="000000"/>
              <w:left w:val="single" w:sz="4" w:space="0" w:color="000000"/>
              <w:bottom w:val="single" w:sz="4" w:space="0" w:color="000000"/>
              <w:right w:val="single" w:sz="4" w:space="0" w:color="000000"/>
            </w:tcBorders>
          </w:tcPr>
          <w:p w:rsidR="0015023B" w:rsidRDefault="00DD61B2">
            <w:pPr>
              <w:rPr>
                <w:b/>
                <w:bCs/>
                <w:sz w:val="20"/>
                <w:szCs w:val="20"/>
              </w:rPr>
            </w:pPr>
            <w:r>
              <w:rPr>
                <w:b/>
                <w:bCs/>
                <w:sz w:val="20"/>
                <w:szCs w:val="20"/>
              </w:rPr>
              <w:t>Број радова, сапштења,цитата и др</w:t>
            </w:r>
          </w:p>
        </w:tc>
        <w:tc>
          <w:tcPr>
            <w:tcW w:w="5855" w:type="dxa"/>
            <w:tcBorders>
              <w:top w:val="single" w:sz="4" w:space="0" w:color="000000"/>
              <w:left w:val="single" w:sz="4" w:space="0" w:color="000000"/>
              <w:bottom w:val="single" w:sz="4" w:space="0" w:color="000000"/>
              <w:right w:val="single" w:sz="4" w:space="0" w:color="000000"/>
            </w:tcBorders>
          </w:tcPr>
          <w:p w:rsidR="0015023B" w:rsidRDefault="00DD61B2">
            <w:pPr>
              <w:rPr>
                <w:b/>
                <w:bCs/>
                <w:sz w:val="20"/>
                <w:szCs w:val="20"/>
              </w:rPr>
            </w:pPr>
            <w:r>
              <w:rPr>
                <w:b/>
                <w:bCs/>
                <w:sz w:val="20"/>
                <w:szCs w:val="20"/>
              </w:rPr>
              <w:t>Навести часописе, скупове, књиге и друго</w:t>
            </w:r>
          </w:p>
        </w:tc>
      </w:tr>
      <w:tr w:rsidR="0015023B">
        <w:tc>
          <w:tcPr>
            <w:tcW w:w="431"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rFonts w:ascii="Cambria Math" w:eastAsia="Cambria Math" w:hAnsi="Cambria Math" w:cs="Cambria Math"/>
                <w:sz w:val="20"/>
                <w:szCs w:val="20"/>
              </w:rPr>
              <w:t>⑦</w:t>
            </w:r>
          </w:p>
        </w:tc>
        <w:tc>
          <w:tcPr>
            <w:tcW w:w="1417"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Објављен један рад из категорије М20 или три рада из категорије М51 из научне области за коју се бира.</w:t>
            </w:r>
          </w:p>
        </w:tc>
        <w:tc>
          <w:tcPr>
            <w:tcW w:w="1647" w:type="dxa"/>
            <w:tcBorders>
              <w:top w:val="single" w:sz="4" w:space="0" w:color="000000"/>
              <w:left w:val="single" w:sz="4" w:space="0" w:color="000000"/>
              <w:bottom w:val="single" w:sz="4" w:space="0" w:color="000000"/>
              <w:right w:val="single" w:sz="4" w:space="0" w:color="000000"/>
            </w:tcBorders>
          </w:tcPr>
          <w:p w:rsidR="0015023B" w:rsidRDefault="00DD61B2">
            <w:pPr>
              <w:rPr>
                <w:sz w:val="18"/>
                <w:szCs w:val="18"/>
              </w:rPr>
            </w:pPr>
            <w:r>
              <w:rPr>
                <w:sz w:val="18"/>
                <w:szCs w:val="18"/>
              </w:rPr>
              <w:t>два рада из категорије М 20 и један рад из категорије М51;</w:t>
            </w:r>
          </w:p>
          <w:p w:rsidR="0015023B" w:rsidRDefault="00DD61B2">
            <w:pPr>
              <w:rPr>
                <w:sz w:val="18"/>
                <w:szCs w:val="18"/>
              </w:rPr>
            </w:pPr>
            <w:r>
              <w:rPr>
                <w:sz w:val="18"/>
                <w:szCs w:val="18"/>
              </w:rPr>
              <w:t>Број цитата</w:t>
            </w:r>
          </w:p>
          <w:p w:rsidR="0015023B" w:rsidRDefault="00DD61B2">
            <w:pPr>
              <w:rPr>
                <w:sz w:val="18"/>
                <w:szCs w:val="18"/>
              </w:rPr>
            </w:pPr>
            <w:r>
              <w:rPr>
                <w:sz w:val="18"/>
                <w:szCs w:val="18"/>
              </w:rPr>
              <w:t>Prema Google Scholar N/A</w:t>
            </w:r>
          </w:p>
          <w:p w:rsidR="0015023B" w:rsidRDefault="00DD61B2">
            <w:pPr>
              <w:rPr>
                <w:sz w:val="18"/>
                <w:szCs w:val="18"/>
              </w:rPr>
            </w:pPr>
            <w:r>
              <w:rPr>
                <w:sz w:val="18"/>
                <w:szCs w:val="18"/>
              </w:rPr>
              <w:t>h-indeks 1</w:t>
            </w:r>
          </w:p>
          <w:p w:rsidR="0015023B" w:rsidRDefault="00DD61B2">
            <w:pPr>
              <w:rPr>
                <w:sz w:val="20"/>
                <w:szCs w:val="20"/>
              </w:rPr>
            </w:pPr>
            <w:r>
              <w:rPr>
                <w:sz w:val="18"/>
                <w:szCs w:val="18"/>
              </w:rPr>
              <w:t>i10 indeks 0</w:t>
            </w:r>
          </w:p>
        </w:tc>
        <w:tc>
          <w:tcPr>
            <w:tcW w:w="5855" w:type="dxa"/>
            <w:tcBorders>
              <w:top w:val="single" w:sz="4" w:space="0" w:color="000000"/>
              <w:left w:val="single" w:sz="4" w:space="0" w:color="000000"/>
              <w:bottom w:val="single" w:sz="4" w:space="0" w:color="000000"/>
              <w:right w:val="single" w:sz="4" w:space="0" w:color="000000"/>
            </w:tcBorders>
          </w:tcPr>
          <w:p w:rsidR="0015023B" w:rsidRDefault="00DD61B2">
            <w:pPr>
              <w:shd w:val="clear" w:color="auto" w:fill="FFFFFF"/>
              <w:jc w:val="both"/>
              <w:rPr>
                <w:sz w:val="16"/>
                <w:szCs w:val="16"/>
              </w:rPr>
            </w:pPr>
            <w:r>
              <w:rPr>
                <w:b/>
                <w:bCs/>
                <w:sz w:val="16"/>
                <w:szCs w:val="16"/>
              </w:rPr>
              <w:t>1. Живкович, Е.</w:t>
            </w:r>
            <w:r>
              <w:rPr>
                <w:sz w:val="16"/>
                <w:szCs w:val="16"/>
              </w:rPr>
              <w:t xml:space="preserve"> (2014) Психологические особенности межэтнических отношений в Сербии [Psihološke osobine međuetničkih odnosa u Srbiji]. </w:t>
            </w:r>
            <w:r>
              <w:rPr>
                <w:i/>
                <w:iCs/>
                <w:sz w:val="16"/>
                <w:szCs w:val="16"/>
              </w:rPr>
              <w:t>Социальная психология и общество, 5(3), 104-116.</w:t>
            </w:r>
            <w:r>
              <w:rPr>
                <w:sz w:val="16"/>
                <w:szCs w:val="16"/>
              </w:rPr>
              <w:t xml:space="preserve"> </w:t>
            </w:r>
            <w:r>
              <w:rPr>
                <w:sz w:val="16"/>
                <w:szCs w:val="16"/>
                <w:highlight w:val="white"/>
              </w:rPr>
              <w:t xml:space="preserve">(In Russ.) </w:t>
            </w:r>
            <w:r>
              <w:rPr>
                <w:sz w:val="16"/>
                <w:szCs w:val="16"/>
              </w:rPr>
              <w:t>(https://psyjournals.ru/journals/sps/archive/2014_n3/sps_2014_n3_70699.pdf) (M23)</w:t>
            </w:r>
          </w:p>
          <w:p w:rsidR="0015023B" w:rsidRDefault="0015023B">
            <w:pPr>
              <w:shd w:val="clear" w:color="auto" w:fill="FFFFFF"/>
              <w:jc w:val="both"/>
              <w:rPr>
                <w:sz w:val="16"/>
                <w:szCs w:val="16"/>
              </w:rPr>
            </w:pPr>
          </w:p>
        </w:tc>
      </w:tr>
      <w:tr w:rsidR="0015023B">
        <w:tc>
          <w:tcPr>
            <w:tcW w:w="431"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rFonts w:ascii="Cambria Math" w:eastAsia="Cambria Math" w:hAnsi="Cambria Math" w:cs="Cambria Math"/>
                <w:sz w:val="20"/>
                <w:szCs w:val="20"/>
              </w:rPr>
              <w:t>⑧</w:t>
            </w:r>
          </w:p>
        </w:tc>
        <w:tc>
          <w:tcPr>
            <w:tcW w:w="1417"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Саопштен један рад на научном скупу, објављен у целини (М31, М33, М61, М63)</w:t>
            </w:r>
          </w:p>
        </w:tc>
        <w:tc>
          <w:tcPr>
            <w:tcW w:w="164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Три рада из категорије</w:t>
            </w:r>
          </w:p>
          <w:p w:rsidR="0015023B" w:rsidRDefault="00DD61B2">
            <w:pPr>
              <w:rPr>
                <w:sz w:val="20"/>
                <w:szCs w:val="20"/>
              </w:rPr>
            </w:pPr>
            <w:r>
              <w:rPr>
                <w:sz w:val="20"/>
                <w:szCs w:val="20"/>
              </w:rPr>
              <w:t>М 33 и два рада из категорије М63</w:t>
            </w:r>
          </w:p>
          <w:p w:rsidR="0015023B" w:rsidRDefault="0015023B">
            <w:pPr>
              <w:rPr>
                <w:sz w:val="20"/>
                <w:szCs w:val="20"/>
              </w:rPr>
            </w:pPr>
          </w:p>
        </w:tc>
        <w:tc>
          <w:tcPr>
            <w:tcW w:w="5855" w:type="dxa"/>
            <w:tcBorders>
              <w:top w:val="single" w:sz="4" w:space="0" w:color="000000"/>
              <w:left w:val="single" w:sz="4" w:space="0" w:color="000000"/>
              <w:bottom w:val="single" w:sz="4" w:space="0" w:color="000000"/>
              <w:right w:val="single" w:sz="4" w:space="0" w:color="000000"/>
            </w:tcBorders>
          </w:tcPr>
          <w:p w:rsidR="0015023B" w:rsidRDefault="00DD61B2">
            <w:pPr>
              <w:numPr>
                <w:ilvl w:val="0"/>
                <w:numId w:val="1"/>
              </w:numPr>
              <w:shd w:val="clear" w:color="auto" w:fill="FFFFFF"/>
              <w:ind w:left="0" w:firstLine="0"/>
              <w:rPr>
                <w:sz w:val="16"/>
                <w:szCs w:val="16"/>
              </w:rPr>
            </w:pPr>
            <w:r>
              <w:rPr>
                <w:sz w:val="16"/>
                <w:szCs w:val="16"/>
              </w:rPr>
              <w:t xml:space="preserve">Živković, A., </w:t>
            </w:r>
            <w:r>
              <w:rPr>
                <w:b/>
                <w:bCs/>
                <w:sz w:val="16"/>
                <w:szCs w:val="16"/>
              </w:rPr>
              <w:t>Živković, J.,</w:t>
            </w:r>
            <w:r>
              <w:rPr>
                <w:sz w:val="16"/>
                <w:szCs w:val="16"/>
              </w:rPr>
              <w:t xml:space="preserve"> &amp; Tmušić, R. (2019) </w:t>
            </w:r>
            <w:r>
              <w:rPr>
                <w:i/>
                <w:iCs/>
                <w:sz w:val="16"/>
                <w:szCs w:val="16"/>
              </w:rPr>
              <w:t>Teacher’s leadership skills conducting to an effective language learning.</w:t>
            </w:r>
            <w:r>
              <w:rPr>
                <w:sz w:val="16"/>
                <w:szCs w:val="16"/>
              </w:rPr>
              <w:t xml:space="preserve"> Proceedings of IX International conference „Economics and Management – Based on New Technologies” (EMONT-2019), 23-2</w:t>
            </w:r>
            <w:r>
              <w:rPr>
                <w:sz w:val="16"/>
                <w:szCs w:val="16"/>
                <w:vertAlign w:val="superscript"/>
              </w:rPr>
              <w:t>6th</w:t>
            </w:r>
            <w:r>
              <w:rPr>
                <w:sz w:val="16"/>
                <w:szCs w:val="16"/>
              </w:rPr>
              <w:t xml:space="preserve"> June 2019, </w:t>
            </w:r>
            <w:r>
              <w:rPr>
                <w:sz w:val="16"/>
                <w:szCs w:val="16"/>
                <w:highlight w:val="white"/>
              </w:rPr>
              <w:t>Vrnjačka Banja,</w:t>
            </w:r>
            <w:r>
              <w:rPr>
                <w:sz w:val="16"/>
                <w:szCs w:val="16"/>
              </w:rPr>
              <w:t xml:space="preserve"> SaTCIP</w:t>
            </w:r>
            <w:r>
              <w:rPr>
                <w:sz w:val="16"/>
                <w:szCs w:val="16"/>
                <w:highlight w:val="white"/>
              </w:rPr>
              <w:t xml:space="preserve"> Publisher Ltd., pp. 262-266. (</w:t>
            </w:r>
            <w:r>
              <w:rPr>
                <w:b/>
                <w:bCs/>
                <w:sz w:val="16"/>
                <w:szCs w:val="16"/>
                <w:highlight w:val="white"/>
              </w:rPr>
              <w:t>M33</w:t>
            </w:r>
            <w:r>
              <w:rPr>
                <w:sz w:val="16"/>
                <w:szCs w:val="16"/>
                <w:highlight w:val="white"/>
              </w:rPr>
              <w:t>)</w:t>
            </w:r>
          </w:p>
          <w:p w:rsidR="0015023B" w:rsidRDefault="00DD61B2">
            <w:pPr>
              <w:numPr>
                <w:ilvl w:val="0"/>
                <w:numId w:val="1"/>
              </w:numPr>
              <w:shd w:val="clear" w:color="auto" w:fill="FFFFFF"/>
              <w:ind w:left="0" w:firstLine="0"/>
              <w:rPr>
                <w:sz w:val="16"/>
                <w:szCs w:val="16"/>
              </w:rPr>
            </w:pPr>
            <w:r>
              <w:rPr>
                <w:b/>
                <w:bCs/>
                <w:sz w:val="16"/>
                <w:szCs w:val="16"/>
              </w:rPr>
              <w:t>Živković, J.</w:t>
            </w:r>
            <w:r>
              <w:rPr>
                <w:sz w:val="16"/>
                <w:szCs w:val="16"/>
              </w:rPr>
              <w:t xml:space="preserve"> (2019) </w:t>
            </w:r>
            <w:r>
              <w:rPr>
                <w:i/>
                <w:iCs/>
                <w:sz w:val="16"/>
                <w:szCs w:val="16"/>
              </w:rPr>
              <w:t>The strategies of interethnic interaction in Serbia</w:t>
            </w:r>
            <w:r>
              <w:rPr>
                <w:sz w:val="16"/>
                <w:szCs w:val="16"/>
              </w:rPr>
              <w:t>. Proceedings of the XXV scientific conference Empirical studies in psychology, March 29</w:t>
            </w:r>
            <w:r>
              <w:rPr>
                <w:sz w:val="16"/>
                <w:szCs w:val="16"/>
                <w:vertAlign w:val="superscript"/>
              </w:rPr>
              <w:t>th</w:t>
            </w:r>
            <w:r>
              <w:rPr>
                <w:sz w:val="16"/>
                <w:szCs w:val="16"/>
              </w:rPr>
              <w:t>-31</w:t>
            </w:r>
            <w:r>
              <w:rPr>
                <w:sz w:val="16"/>
                <w:szCs w:val="16"/>
                <w:vertAlign w:val="superscript"/>
              </w:rPr>
              <w:t>st</w:t>
            </w:r>
            <w:r>
              <w:rPr>
                <w:sz w:val="16"/>
                <w:szCs w:val="16"/>
              </w:rPr>
              <w:t xml:space="preserve"> 2019; Faculty of philosophy, University of Belgrade, pp. 136-138. (</w:t>
            </w:r>
            <w:r>
              <w:rPr>
                <w:b/>
                <w:bCs/>
                <w:sz w:val="16"/>
                <w:szCs w:val="16"/>
              </w:rPr>
              <w:t>M33</w:t>
            </w:r>
            <w:r>
              <w:rPr>
                <w:sz w:val="16"/>
                <w:szCs w:val="16"/>
              </w:rPr>
              <w:t>) (https://empirijskaistrazivanja.org/wp-content/uploads/2019/12/proceedings_EIP_2019.pdf)</w:t>
            </w:r>
          </w:p>
          <w:p w:rsidR="0015023B" w:rsidRDefault="00DD61B2">
            <w:pPr>
              <w:numPr>
                <w:ilvl w:val="0"/>
                <w:numId w:val="1"/>
              </w:numPr>
              <w:shd w:val="clear" w:color="auto" w:fill="FFFFFF"/>
              <w:ind w:left="0" w:firstLine="0"/>
              <w:rPr>
                <w:b/>
                <w:bCs/>
                <w:sz w:val="16"/>
                <w:szCs w:val="16"/>
              </w:rPr>
            </w:pPr>
            <w:r>
              <w:rPr>
                <w:b/>
                <w:bCs/>
                <w:sz w:val="16"/>
                <w:szCs w:val="16"/>
              </w:rPr>
              <w:t>Živković, J.,</w:t>
            </w:r>
            <w:r>
              <w:rPr>
                <w:sz w:val="16"/>
                <w:szCs w:val="16"/>
              </w:rPr>
              <w:t xml:space="preserve"> &amp; Živković, S. (2018) </w:t>
            </w:r>
            <w:r>
              <w:rPr>
                <w:i/>
                <w:iCs/>
                <w:sz w:val="16"/>
                <w:szCs w:val="16"/>
              </w:rPr>
              <w:t>Leadership as a social-psychological phenomenon: the problem of leadership and management in Russian psychology.</w:t>
            </w:r>
            <w:r>
              <w:rPr>
                <w:sz w:val="16"/>
                <w:szCs w:val="16"/>
              </w:rPr>
              <w:t xml:space="preserve"> Conference Proceedings of 4th International Scientific-Business Conference – Leadership and Management: Integrated Policies of Research and Innovations – LIMEN 2018, December 13</w:t>
            </w:r>
            <w:r>
              <w:rPr>
                <w:sz w:val="16"/>
                <w:szCs w:val="16"/>
                <w:vertAlign w:val="superscript"/>
              </w:rPr>
              <w:t>th</w:t>
            </w:r>
            <w:r>
              <w:rPr>
                <w:sz w:val="16"/>
                <w:szCs w:val="16"/>
              </w:rPr>
              <w:t xml:space="preserve"> 2018, Belgrade, pp. 327-332. (</w:t>
            </w:r>
            <w:r>
              <w:rPr>
                <w:b/>
                <w:bCs/>
                <w:sz w:val="16"/>
                <w:szCs w:val="16"/>
              </w:rPr>
              <w:t>M33</w:t>
            </w:r>
            <w:r>
              <w:rPr>
                <w:sz w:val="16"/>
                <w:szCs w:val="16"/>
              </w:rPr>
              <w:t>) (</w:t>
            </w:r>
            <w:hyperlink r:id="rId8">
              <w:r>
                <w:rPr>
                  <w:color w:val="0000FF"/>
                  <w:sz w:val="16"/>
                  <w:szCs w:val="16"/>
                  <w:u w:val="single"/>
                </w:rPr>
                <w:t>https://mediacontent.limen-conference.com/2019/03/400204382-limen-2018-zbornk-final.pdf</w:t>
              </w:r>
            </w:hyperlink>
            <w:r>
              <w:rPr>
                <w:sz w:val="16"/>
                <w:szCs w:val="16"/>
              </w:rPr>
              <w:t>)</w:t>
            </w:r>
          </w:p>
          <w:p w:rsidR="0015023B" w:rsidRDefault="00DD61B2">
            <w:pPr>
              <w:numPr>
                <w:ilvl w:val="0"/>
                <w:numId w:val="1"/>
              </w:numPr>
              <w:shd w:val="clear" w:color="auto" w:fill="FFFFFF"/>
              <w:ind w:left="0" w:firstLine="0"/>
              <w:rPr>
                <w:sz w:val="16"/>
                <w:szCs w:val="16"/>
              </w:rPr>
            </w:pPr>
            <w:r>
              <w:rPr>
                <w:b/>
                <w:bCs/>
                <w:sz w:val="16"/>
                <w:szCs w:val="16"/>
              </w:rPr>
              <w:t>Живкович, Е.</w:t>
            </w:r>
            <w:r>
              <w:rPr>
                <w:sz w:val="16"/>
                <w:szCs w:val="16"/>
              </w:rPr>
              <w:t xml:space="preserve"> (2012) </w:t>
            </w:r>
            <w:r>
              <w:rPr>
                <w:i/>
                <w:iCs/>
                <w:sz w:val="16"/>
                <w:szCs w:val="16"/>
              </w:rPr>
              <w:t xml:space="preserve">Проблема мультикультурализмa в Сербии [Problem multikulturalizma u Srbiji]. </w:t>
            </w:r>
            <w:r>
              <w:rPr>
                <w:sz w:val="16"/>
                <w:szCs w:val="16"/>
              </w:rPr>
              <w:t>В:</w:t>
            </w:r>
            <w:r>
              <w:rPr>
                <w:i/>
                <w:iCs/>
                <w:sz w:val="16"/>
                <w:szCs w:val="16"/>
              </w:rPr>
              <w:t xml:space="preserve"> </w:t>
            </w:r>
            <w:r>
              <w:rPr>
                <w:sz w:val="16"/>
                <w:szCs w:val="16"/>
              </w:rPr>
              <w:t xml:space="preserve">A.С. Oбухов (Отв.ред.) Сборник докладов </w:t>
            </w:r>
            <w:r>
              <w:rPr>
                <w:sz w:val="16"/>
                <w:szCs w:val="16"/>
              </w:rPr>
              <w:lastRenderedPageBreak/>
              <w:t>VII Межвузовской конференции молодых ученых по результатам исследований из области педагогики, психологии, социокультурной антропологии. Москва: ОООДТР „</w:t>
            </w:r>
            <w:proofErr w:type="gramStart"/>
            <w:r>
              <w:rPr>
                <w:sz w:val="16"/>
                <w:szCs w:val="16"/>
              </w:rPr>
              <w:t>Исследователь“</w:t>
            </w:r>
            <w:proofErr w:type="gramEnd"/>
            <w:r>
              <w:rPr>
                <w:sz w:val="16"/>
                <w:szCs w:val="16"/>
              </w:rPr>
              <w:t xml:space="preserve">, c. 56–58. </w:t>
            </w:r>
            <w:r>
              <w:rPr>
                <w:sz w:val="16"/>
                <w:szCs w:val="16"/>
                <w:highlight w:val="white"/>
              </w:rPr>
              <w:t xml:space="preserve">(In Russ.) </w:t>
            </w:r>
            <w:r>
              <w:rPr>
                <w:sz w:val="16"/>
                <w:szCs w:val="16"/>
              </w:rPr>
              <w:t>(</w:t>
            </w:r>
            <w:r>
              <w:rPr>
                <w:b/>
                <w:bCs/>
                <w:sz w:val="16"/>
                <w:szCs w:val="16"/>
              </w:rPr>
              <w:t>M63</w:t>
            </w:r>
            <w:r>
              <w:rPr>
                <w:sz w:val="16"/>
                <w:szCs w:val="16"/>
              </w:rPr>
              <w:t>)</w:t>
            </w:r>
          </w:p>
          <w:p w:rsidR="0015023B" w:rsidRDefault="00DD61B2">
            <w:pPr>
              <w:numPr>
                <w:ilvl w:val="0"/>
                <w:numId w:val="1"/>
              </w:numPr>
              <w:shd w:val="clear" w:color="auto" w:fill="FFFFFF"/>
              <w:ind w:left="0" w:firstLine="0"/>
              <w:rPr>
                <w:b/>
                <w:bCs/>
                <w:sz w:val="16"/>
                <w:szCs w:val="16"/>
              </w:rPr>
            </w:pPr>
            <w:r>
              <w:rPr>
                <w:b/>
                <w:bCs/>
                <w:sz w:val="16"/>
                <w:szCs w:val="16"/>
              </w:rPr>
              <w:t>Живкович, Е.</w:t>
            </w:r>
            <w:r>
              <w:rPr>
                <w:sz w:val="16"/>
                <w:szCs w:val="16"/>
              </w:rPr>
              <w:t xml:space="preserve">, Цэнджав, T. (2008) </w:t>
            </w:r>
            <w:r>
              <w:rPr>
                <w:i/>
                <w:iCs/>
                <w:sz w:val="16"/>
                <w:szCs w:val="16"/>
              </w:rPr>
              <w:t>Особенности ассоциативного лексикона языковой личности старших подростков в России и Сербии</w:t>
            </w:r>
            <w:r>
              <w:rPr>
                <w:sz w:val="16"/>
                <w:szCs w:val="16"/>
              </w:rPr>
              <w:t>. В: A.С. Oбухов (Отв.ред.) Сборник докладов III Межвузовской конференции молодых ученых по результатам исследований из области педагогики, психологии, социокультурной антропологии, Москва: Издательский отдел Центра развития исследовательской деятельности учащихся “</w:t>
            </w:r>
            <w:proofErr w:type="gramStart"/>
            <w:r>
              <w:rPr>
                <w:sz w:val="16"/>
                <w:szCs w:val="16"/>
              </w:rPr>
              <w:t>REDU“</w:t>
            </w:r>
            <w:proofErr w:type="gramEnd"/>
            <w:r>
              <w:rPr>
                <w:sz w:val="16"/>
                <w:szCs w:val="16"/>
              </w:rPr>
              <w:t xml:space="preserve">, c. 66–70. </w:t>
            </w:r>
            <w:r>
              <w:rPr>
                <w:sz w:val="16"/>
                <w:szCs w:val="16"/>
                <w:highlight w:val="white"/>
              </w:rPr>
              <w:t xml:space="preserve">(In Russ.) </w:t>
            </w:r>
            <w:r>
              <w:rPr>
                <w:sz w:val="16"/>
                <w:szCs w:val="16"/>
              </w:rPr>
              <w:t xml:space="preserve"> (</w:t>
            </w:r>
            <w:r>
              <w:rPr>
                <w:b/>
                <w:bCs/>
                <w:sz w:val="16"/>
                <w:szCs w:val="16"/>
              </w:rPr>
              <w:t>M63</w:t>
            </w:r>
            <w:r>
              <w:rPr>
                <w:sz w:val="16"/>
                <w:szCs w:val="16"/>
              </w:rPr>
              <w:t>)</w:t>
            </w:r>
          </w:p>
        </w:tc>
      </w:tr>
      <w:tr w:rsidR="0015023B">
        <w:tc>
          <w:tcPr>
            <w:tcW w:w="431"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lastRenderedPageBreak/>
              <w:t>9</w:t>
            </w:r>
          </w:p>
        </w:tc>
        <w:tc>
          <w:tcPr>
            <w:tcW w:w="1417"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 xml:space="preserve">Објављена два рада из категорије М20 или пет радова из категорије М51 у периоду од избора у претходно звање из научне области за коју се бира. </w:t>
            </w:r>
          </w:p>
        </w:tc>
        <w:tc>
          <w:tcPr>
            <w:tcW w:w="1647"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855"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31"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10</w:t>
            </w:r>
          </w:p>
        </w:tc>
        <w:tc>
          <w:tcPr>
            <w:tcW w:w="1417"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Оригинално стручно остварење или руковођење или учешће у пројекту</w:t>
            </w:r>
          </w:p>
        </w:tc>
        <w:tc>
          <w:tcPr>
            <w:tcW w:w="1647"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855" w:type="dxa"/>
            <w:tcBorders>
              <w:top w:val="single" w:sz="4" w:space="0" w:color="000000"/>
              <w:left w:val="single" w:sz="4" w:space="0" w:color="000000"/>
              <w:bottom w:val="single" w:sz="4" w:space="0" w:color="000000"/>
              <w:right w:val="single" w:sz="4" w:space="0" w:color="000000"/>
            </w:tcBorders>
          </w:tcPr>
          <w:p w:rsidR="0015023B" w:rsidRDefault="0015023B">
            <w:pPr>
              <w:rPr>
                <w:sz w:val="16"/>
                <w:szCs w:val="16"/>
              </w:rPr>
            </w:pPr>
          </w:p>
        </w:tc>
      </w:tr>
      <w:tr w:rsidR="0015023B">
        <w:tc>
          <w:tcPr>
            <w:tcW w:w="431"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11</w:t>
            </w:r>
          </w:p>
        </w:tc>
        <w:tc>
          <w:tcPr>
            <w:tcW w:w="1417"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Одобрен и објављен универзитетски уџбеник за предмет из студијског програма факултета, односно универзитета или научна монографија (са ISBN бројем) из научне области за коју се бира, у периоду од избора у претходно звање</w:t>
            </w:r>
          </w:p>
        </w:tc>
        <w:tc>
          <w:tcPr>
            <w:tcW w:w="1647"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855" w:type="dxa"/>
            <w:tcBorders>
              <w:top w:val="single" w:sz="4" w:space="0" w:color="000000"/>
              <w:left w:val="single" w:sz="4" w:space="0" w:color="000000"/>
              <w:bottom w:val="single" w:sz="4" w:space="0" w:color="000000"/>
              <w:right w:val="single" w:sz="4" w:space="0" w:color="000000"/>
            </w:tcBorders>
          </w:tcPr>
          <w:p w:rsidR="0015023B" w:rsidRDefault="0015023B">
            <w:pPr>
              <w:rPr>
                <w:sz w:val="16"/>
                <w:szCs w:val="16"/>
              </w:rPr>
            </w:pPr>
          </w:p>
        </w:tc>
      </w:tr>
      <w:tr w:rsidR="0015023B">
        <w:tc>
          <w:tcPr>
            <w:tcW w:w="431"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12</w:t>
            </w:r>
          </w:p>
        </w:tc>
        <w:tc>
          <w:tcPr>
            <w:tcW w:w="1417"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Један рад са међународног научног скупа објављен у целини категорије М31 или М33</w:t>
            </w:r>
          </w:p>
        </w:tc>
        <w:tc>
          <w:tcPr>
            <w:tcW w:w="1647"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855"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31"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lastRenderedPageBreak/>
              <w:t>13</w:t>
            </w:r>
          </w:p>
        </w:tc>
        <w:tc>
          <w:tcPr>
            <w:tcW w:w="1417"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Један рад са научног скупа националног значаја објављен у целини категорије М61 или М63.</w:t>
            </w:r>
          </w:p>
        </w:tc>
        <w:tc>
          <w:tcPr>
            <w:tcW w:w="1647"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855" w:type="dxa"/>
            <w:tcBorders>
              <w:top w:val="single" w:sz="4" w:space="0" w:color="000000"/>
              <w:left w:val="single" w:sz="4" w:space="0" w:color="000000"/>
              <w:bottom w:val="single" w:sz="4" w:space="0" w:color="000000"/>
              <w:right w:val="single" w:sz="4" w:space="0" w:color="000000"/>
            </w:tcBorders>
          </w:tcPr>
          <w:p w:rsidR="0015023B" w:rsidRDefault="0015023B">
            <w:pPr>
              <w:numPr>
                <w:ilvl w:val="0"/>
                <w:numId w:val="2"/>
              </w:numPr>
              <w:shd w:val="clear" w:color="auto" w:fill="FFFFFF"/>
              <w:ind w:left="14" w:hanging="14"/>
              <w:rPr>
                <w:sz w:val="16"/>
                <w:szCs w:val="16"/>
              </w:rPr>
            </w:pPr>
          </w:p>
        </w:tc>
      </w:tr>
      <w:tr w:rsidR="0015023B">
        <w:tc>
          <w:tcPr>
            <w:tcW w:w="431"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14</w:t>
            </w:r>
          </w:p>
        </w:tc>
        <w:tc>
          <w:tcPr>
            <w:tcW w:w="1417"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72"/>
              </w:tabs>
              <w:jc w:val="both"/>
              <w:rPr>
                <w:i/>
                <w:iCs/>
                <w:color w:val="000000"/>
                <w:sz w:val="20"/>
                <w:szCs w:val="20"/>
              </w:rPr>
            </w:pPr>
            <w:r>
              <w:rPr>
                <w:color w:val="000000"/>
                <w:sz w:val="20"/>
                <w:szCs w:val="20"/>
              </w:rPr>
              <w:t xml:space="preserve">Објављена један рад из категорије М20 или четири рада из категорије М51 у периоду од последњег избора из научне области за коју се бира.  </w:t>
            </w:r>
            <w:r>
              <w:rPr>
                <w:i/>
                <w:iCs/>
                <w:color w:val="000000"/>
                <w:sz w:val="20"/>
                <w:szCs w:val="20"/>
              </w:rPr>
              <w:t>(за поновни избор ванр. проф)</w:t>
            </w:r>
          </w:p>
        </w:tc>
        <w:tc>
          <w:tcPr>
            <w:tcW w:w="1647"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855"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31"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15</w:t>
            </w:r>
          </w:p>
        </w:tc>
        <w:tc>
          <w:tcPr>
            <w:tcW w:w="1417"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72"/>
              </w:tabs>
              <w:rPr>
                <w:i/>
                <w:iCs/>
                <w:color w:val="000000"/>
                <w:sz w:val="20"/>
                <w:szCs w:val="20"/>
              </w:rPr>
            </w:pPr>
            <w:r>
              <w:rPr>
                <w:color w:val="000000"/>
                <w:sz w:val="20"/>
                <w:szCs w:val="20"/>
              </w:rPr>
              <w:t xml:space="preserve">Један рад са међународног научног скупа објављен у целини категорије М31 или М33.  </w:t>
            </w:r>
            <w:r>
              <w:rPr>
                <w:i/>
                <w:iCs/>
                <w:color w:val="000000"/>
                <w:sz w:val="20"/>
                <w:szCs w:val="20"/>
              </w:rPr>
              <w:t>(за поновни избор ванр. проф)</w:t>
            </w:r>
          </w:p>
        </w:tc>
        <w:tc>
          <w:tcPr>
            <w:tcW w:w="1647"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855"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31"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16</w:t>
            </w:r>
          </w:p>
        </w:tc>
        <w:tc>
          <w:tcPr>
            <w:tcW w:w="1417"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72"/>
              </w:tabs>
              <w:jc w:val="both"/>
              <w:rPr>
                <w:i/>
                <w:iCs/>
                <w:color w:val="000000"/>
                <w:sz w:val="20"/>
                <w:szCs w:val="20"/>
              </w:rPr>
            </w:pPr>
            <w:r>
              <w:rPr>
                <w:color w:val="000000"/>
                <w:sz w:val="20"/>
                <w:szCs w:val="20"/>
              </w:rPr>
              <w:t xml:space="preserve">Један рад са научног скупа националног значаја објављен у целини категорије М61 или М63.  </w:t>
            </w:r>
            <w:r>
              <w:rPr>
                <w:i/>
                <w:iCs/>
                <w:color w:val="000000"/>
                <w:sz w:val="20"/>
                <w:szCs w:val="20"/>
              </w:rPr>
              <w:t>(за поновни избор ванр. проф)</w:t>
            </w:r>
          </w:p>
        </w:tc>
        <w:tc>
          <w:tcPr>
            <w:tcW w:w="1647"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855"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31"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17</w:t>
            </w:r>
          </w:p>
        </w:tc>
        <w:tc>
          <w:tcPr>
            <w:tcW w:w="1417"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 xml:space="preserve">Објављен један рад из категорије М21, М22 или М23 од првог избора у звање </w:t>
            </w:r>
            <w:r>
              <w:rPr>
                <w:color w:val="000000"/>
                <w:sz w:val="20"/>
                <w:szCs w:val="20"/>
              </w:rPr>
              <w:lastRenderedPageBreak/>
              <w:t xml:space="preserve">ванредног професора из научне области за коју се бира </w:t>
            </w:r>
          </w:p>
        </w:tc>
        <w:tc>
          <w:tcPr>
            <w:tcW w:w="1647"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855"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31"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lastRenderedPageBreak/>
              <w:t>18</w:t>
            </w:r>
          </w:p>
        </w:tc>
        <w:tc>
          <w:tcPr>
            <w:tcW w:w="1417"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Објављен један рад из категорије М24 од првог избора у звање ванредног професора из научне области за коју се бира. Додатно испуњен услов из категорије М21, М22 или М23 може, један за један, да замени услов из категорије М24 или М51</w:t>
            </w:r>
          </w:p>
        </w:tc>
        <w:tc>
          <w:tcPr>
            <w:tcW w:w="1647"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855"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31"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19</w:t>
            </w:r>
          </w:p>
        </w:tc>
        <w:tc>
          <w:tcPr>
            <w:tcW w:w="1417"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 xml:space="preserve">Објављених пет радова из категорије М51 у периоду од избора у претходно звање из научне области за коју се бира. Додатно испуњен услов из категорије М24 може, један за један, да замени услов из категорије М51 </w:t>
            </w:r>
          </w:p>
        </w:tc>
        <w:tc>
          <w:tcPr>
            <w:tcW w:w="1647"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855"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31"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20</w:t>
            </w:r>
          </w:p>
        </w:tc>
        <w:tc>
          <w:tcPr>
            <w:tcW w:w="1417"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2160"/>
              </w:tabs>
              <w:rPr>
                <w:color w:val="000000"/>
                <w:sz w:val="20"/>
                <w:szCs w:val="20"/>
              </w:rPr>
            </w:pPr>
            <w:r>
              <w:rPr>
                <w:color w:val="000000"/>
                <w:sz w:val="20"/>
                <w:szCs w:val="20"/>
              </w:rPr>
              <w:t>Цитираност од 10 xeтepo цитата.</w:t>
            </w:r>
          </w:p>
        </w:tc>
        <w:tc>
          <w:tcPr>
            <w:tcW w:w="164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N/A</w:t>
            </w:r>
          </w:p>
        </w:tc>
        <w:tc>
          <w:tcPr>
            <w:tcW w:w="5855"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(Google Schoolar)</w:t>
            </w:r>
          </w:p>
        </w:tc>
      </w:tr>
      <w:tr w:rsidR="0015023B">
        <w:tc>
          <w:tcPr>
            <w:tcW w:w="431"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21</w:t>
            </w:r>
          </w:p>
        </w:tc>
        <w:tc>
          <w:tcPr>
            <w:tcW w:w="1417"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2160"/>
              </w:tabs>
              <w:rPr>
                <w:color w:val="000000"/>
                <w:sz w:val="20"/>
                <w:szCs w:val="20"/>
              </w:rPr>
            </w:pPr>
            <w:r>
              <w:rPr>
                <w:color w:val="000000"/>
                <w:sz w:val="20"/>
                <w:szCs w:val="20"/>
              </w:rPr>
              <w:t xml:space="preserve">Два рада са међународног научног скупа објављена у целини </w:t>
            </w:r>
            <w:r>
              <w:rPr>
                <w:color w:val="000000"/>
                <w:sz w:val="20"/>
                <w:szCs w:val="20"/>
              </w:rPr>
              <w:lastRenderedPageBreak/>
              <w:t>категорије М31 или М33</w:t>
            </w:r>
          </w:p>
          <w:p w:rsidR="0015023B" w:rsidRDefault="0015023B">
            <w:pPr>
              <w:tabs>
                <w:tab w:val="left" w:pos="-2160"/>
              </w:tabs>
              <w:rPr>
                <w:color w:val="000000"/>
                <w:sz w:val="20"/>
                <w:szCs w:val="20"/>
              </w:rPr>
            </w:pPr>
          </w:p>
        </w:tc>
        <w:tc>
          <w:tcPr>
            <w:tcW w:w="1647"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855" w:type="dxa"/>
            <w:tcBorders>
              <w:top w:val="single" w:sz="4" w:space="0" w:color="000000"/>
              <w:left w:val="single" w:sz="4" w:space="0" w:color="000000"/>
              <w:bottom w:val="single" w:sz="4" w:space="0" w:color="000000"/>
              <w:right w:val="single" w:sz="4" w:space="0" w:color="000000"/>
            </w:tcBorders>
          </w:tcPr>
          <w:p w:rsidR="0015023B" w:rsidRDefault="0015023B">
            <w:pPr>
              <w:shd w:val="clear" w:color="auto" w:fill="FFFFFF"/>
              <w:ind w:left="-420"/>
              <w:jc w:val="both"/>
              <w:rPr>
                <w:b/>
                <w:bCs/>
                <w:sz w:val="16"/>
                <w:szCs w:val="16"/>
              </w:rPr>
            </w:pPr>
          </w:p>
        </w:tc>
      </w:tr>
      <w:tr w:rsidR="0015023B">
        <w:tc>
          <w:tcPr>
            <w:tcW w:w="431"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lastRenderedPageBreak/>
              <w:t>22</w:t>
            </w:r>
          </w:p>
        </w:tc>
        <w:tc>
          <w:tcPr>
            <w:tcW w:w="1417"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2160"/>
              </w:tabs>
              <w:rPr>
                <w:color w:val="000000"/>
                <w:sz w:val="20"/>
                <w:szCs w:val="20"/>
              </w:rPr>
            </w:pPr>
            <w:r>
              <w:rPr>
                <w:color w:val="000000"/>
                <w:sz w:val="20"/>
                <w:szCs w:val="20"/>
              </w:rPr>
              <w:t>Два рада са научног скупа националног значаја објављена у целини категорије М61 или М63</w:t>
            </w:r>
          </w:p>
        </w:tc>
        <w:tc>
          <w:tcPr>
            <w:tcW w:w="1647"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855" w:type="dxa"/>
            <w:tcBorders>
              <w:top w:val="single" w:sz="4" w:space="0" w:color="000000"/>
              <w:left w:val="single" w:sz="4" w:space="0" w:color="000000"/>
              <w:bottom w:val="single" w:sz="4" w:space="0" w:color="000000"/>
              <w:right w:val="single" w:sz="4" w:space="0" w:color="000000"/>
            </w:tcBorders>
          </w:tcPr>
          <w:p w:rsidR="0015023B" w:rsidRDefault="0015023B">
            <w:pPr>
              <w:shd w:val="clear" w:color="auto" w:fill="FFFFFF"/>
              <w:ind w:left="-420"/>
              <w:jc w:val="both"/>
              <w:rPr>
                <w:sz w:val="20"/>
                <w:szCs w:val="20"/>
              </w:rPr>
            </w:pPr>
          </w:p>
        </w:tc>
      </w:tr>
      <w:tr w:rsidR="0015023B">
        <w:tc>
          <w:tcPr>
            <w:tcW w:w="431"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23</w:t>
            </w:r>
          </w:p>
        </w:tc>
        <w:tc>
          <w:tcPr>
            <w:tcW w:w="1417"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2160"/>
              </w:tabs>
              <w:rPr>
                <w:color w:val="000000"/>
                <w:sz w:val="20"/>
                <w:szCs w:val="20"/>
              </w:rPr>
            </w:pPr>
            <w:r>
              <w:rPr>
                <w:color w:val="000000"/>
                <w:sz w:val="20"/>
                <w:szCs w:val="20"/>
              </w:rPr>
              <w:t>Одобрен и објављен универзитетски уџбеник за предмет из студијског програма факултета, односно универзитета или научна монографија (са ISBN бројем) из научне области за коју се бира, у периоду од избора у претходно звање</w:t>
            </w:r>
          </w:p>
        </w:tc>
        <w:tc>
          <w:tcPr>
            <w:tcW w:w="1647"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855"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rPr>
          <w:trHeight w:val="584"/>
        </w:trPr>
        <w:tc>
          <w:tcPr>
            <w:tcW w:w="431"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24</w:t>
            </w:r>
          </w:p>
        </w:tc>
        <w:tc>
          <w:tcPr>
            <w:tcW w:w="1417"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Број радова као услов за менторство у вођењу докт. дисерт. – (стандард 9 Правилника о стандардима)</w:t>
            </w:r>
          </w:p>
        </w:tc>
        <w:tc>
          <w:tcPr>
            <w:tcW w:w="1647"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855"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bl>
    <w:p w:rsidR="0015023B" w:rsidRDefault="0015023B">
      <w:pPr>
        <w:tabs>
          <w:tab w:val="left" w:pos="720"/>
        </w:tabs>
        <w:jc w:val="both"/>
        <w:rPr>
          <w:b/>
          <w:bCs/>
          <w:sz w:val="20"/>
          <w:szCs w:val="20"/>
        </w:rPr>
      </w:pPr>
    </w:p>
    <w:p w:rsidR="0015023B" w:rsidRDefault="0015023B">
      <w:pPr>
        <w:tabs>
          <w:tab w:val="left" w:pos="720"/>
        </w:tabs>
        <w:jc w:val="both"/>
        <w:rPr>
          <w:b/>
          <w:bCs/>
          <w:sz w:val="20"/>
          <w:szCs w:val="20"/>
        </w:rPr>
      </w:pPr>
    </w:p>
    <w:p w:rsidR="0015023B" w:rsidRDefault="00DD61B2">
      <w:pPr>
        <w:tabs>
          <w:tab w:val="left" w:pos="720"/>
        </w:tabs>
        <w:jc w:val="both"/>
        <w:rPr>
          <w:b/>
          <w:bCs/>
          <w:sz w:val="20"/>
          <w:szCs w:val="20"/>
        </w:rPr>
      </w:pPr>
      <w:r>
        <w:rPr>
          <w:b/>
          <w:bCs/>
          <w:sz w:val="20"/>
          <w:szCs w:val="20"/>
        </w:rPr>
        <w:t>ИЗБОРНИ УСЛОВИ:</w:t>
      </w:r>
    </w:p>
    <w:p w:rsidR="0015023B" w:rsidRDefault="0015023B">
      <w:pPr>
        <w:tabs>
          <w:tab w:val="left" w:pos="720"/>
        </w:tabs>
        <w:jc w:val="both"/>
        <w:rPr>
          <w:b/>
          <w:bCs/>
          <w:sz w:val="20"/>
          <w:szCs w:val="20"/>
        </w:rPr>
      </w:pPr>
    </w:p>
    <w:tbl>
      <w:tblPr>
        <w:tblStyle w:val="a2"/>
        <w:tblW w:w="9287"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98"/>
        <w:gridCol w:w="6389"/>
      </w:tblGrid>
      <w:tr w:rsidR="0015023B">
        <w:tc>
          <w:tcPr>
            <w:tcW w:w="2898"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720"/>
              </w:tabs>
              <w:jc w:val="center"/>
              <w:rPr>
                <w:i/>
                <w:iCs/>
                <w:sz w:val="20"/>
                <w:szCs w:val="20"/>
              </w:rPr>
            </w:pPr>
            <w:r>
              <w:rPr>
                <w:i/>
                <w:iCs/>
                <w:sz w:val="20"/>
                <w:szCs w:val="20"/>
              </w:rPr>
              <w:t xml:space="preserve"> (изабрати 2 од 3 услова)</w:t>
            </w:r>
          </w:p>
        </w:tc>
        <w:tc>
          <w:tcPr>
            <w:tcW w:w="6389" w:type="dxa"/>
            <w:tcBorders>
              <w:top w:val="single" w:sz="4" w:space="0" w:color="000000"/>
              <w:left w:val="single" w:sz="4" w:space="0" w:color="000000"/>
              <w:bottom w:val="single" w:sz="4" w:space="0" w:color="000000"/>
              <w:right w:val="single" w:sz="4" w:space="0" w:color="000000"/>
            </w:tcBorders>
          </w:tcPr>
          <w:p w:rsidR="0015023B" w:rsidRDefault="00DD61B2">
            <w:pPr>
              <w:pBdr>
                <w:top w:val="nil"/>
                <w:left w:val="nil"/>
                <w:bottom w:val="nil"/>
                <w:right w:val="nil"/>
                <w:between w:val="nil"/>
              </w:pBdr>
              <w:tabs>
                <w:tab w:val="left" w:pos="1800"/>
                <w:tab w:val="left" w:pos="0"/>
              </w:tabs>
              <w:jc w:val="center"/>
              <w:rPr>
                <w:i/>
                <w:iCs/>
                <w:color w:val="000000"/>
                <w:sz w:val="20"/>
                <w:szCs w:val="20"/>
              </w:rPr>
            </w:pPr>
            <w:r>
              <w:rPr>
                <w:i/>
                <w:iCs/>
                <w:color w:val="000000"/>
                <w:sz w:val="20"/>
                <w:szCs w:val="20"/>
              </w:rPr>
              <w:t>Заокружити ближе одреднице</w:t>
            </w:r>
          </w:p>
          <w:p w:rsidR="0015023B" w:rsidRDefault="00DD61B2">
            <w:pPr>
              <w:pBdr>
                <w:top w:val="nil"/>
                <w:left w:val="nil"/>
                <w:bottom w:val="nil"/>
                <w:right w:val="nil"/>
                <w:between w:val="nil"/>
              </w:pBdr>
              <w:tabs>
                <w:tab w:val="left" w:pos="1800"/>
                <w:tab w:val="left" w:pos="0"/>
              </w:tabs>
              <w:jc w:val="center"/>
              <w:rPr>
                <w:i/>
                <w:iCs/>
                <w:color w:val="000000"/>
                <w:sz w:val="20"/>
                <w:szCs w:val="20"/>
              </w:rPr>
            </w:pPr>
            <w:r>
              <w:rPr>
                <w:i/>
                <w:iCs/>
                <w:color w:val="000000"/>
                <w:sz w:val="20"/>
                <w:szCs w:val="20"/>
              </w:rPr>
              <w:t>(најмање пo једна из 2 изабрана услова)</w:t>
            </w:r>
          </w:p>
        </w:tc>
      </w:tr>
      <w:tr w:rsidR="0015023B">
        <w:tc>
          <w:tcPr>
            <w:tcW w:w="2898" w:type="dxa"/>
            <w:tcBorders>
              <w:top w:val="single" w:sz="4" w:space="0" w:color="000000"/>
              <w:left w:val="single" w:sz="4" w:space="0" w:color="000000"/>
              <w:bottom w:val="single" w:sz="4" w:space="0" w:color="000000"/>
              <w:right w:val="single" w:sz="4" w:space="0" w:color="000000"/>
            </w:tcBorders>
          </w:tcPr>
          <w:p w:rsidR="0015023B" w:rsidRDefault="00DD61B2">
            <w:pPr>
              <w:pBdr>
                <w:top w:val="nil"/>
                <w:left w:val="nil"/>
                <w:bottom w:val="nil"/>
                <w:right w:val="nil"/>
                <w:between w:val="nil"/>
              </w:pBdr>
              <w:tabs>
                <w:tab w:val="left" w:pos="1800"/>
                <w:tab w:val="left" w:pos="0"/>
              </w:tabs>
              <w:rPr>
                <w:color w:val="000000"/>
                <w:sz w:val="20"/>
                <w:szCs w:val="20"/>
              </w:rPr>
            </w:pPr>
            <w:r>
              <w:rPr>
                <w:rFonts w:ascii="Cambria Math" w:eastAsia="Cambria Math" w:hAnsi="Cambria Math" w:cs="Cambria Math"/>
                <w:color w:val="000000"/>
                <w:sz w:val="20"/>
                <w:szCs w:val="20"/>
              </w:rPr>
              <w:t>①</w:t>
            </w:r>
            <w:r>
              <w:rPr>
                <w:color w:val="000000"/>
                <w:sz w:val="20"/>
                <w:szCs w:val="20"/>
              </w:rPr>
              <w:t>. Стручно-професионални допринос</w:t>
            </w:r>
          </w:p>
          <w:p w:rsidR="0015023B" w:rsidRDefault="0015023B">
            <w:pPr>
              <w:pBdr>
                <w:top w:val="nil"/>
                <w:left w:val="nil"/>
                <w:bottom w:val="nil"/>
                <w:right w:val="nil"/>
                <w:between w:val="nil"/>
              </w:pBdr>
              <w:tabs>
                <w:tab w:val="left" w:pos="1800"/>
                <w:tab w:val="left" w:pos="0"/>
              </w:tabs>
              <w:rPr>
                <w:color w:val="000000"/>
                <w:sz w:val="20"/>
                <w:szCs w:val="20"/>
              </w:rPr>
            </w:pPr>
          </w:p>
        </w:tc>
        <w:tc>
          <w:tcPr>
            <w:tcW w:w="6389"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rFonts w:ascii="Cambria Math" w:eastAsia="Cambria Math" w:hAnsi="Cambria Math" w:cs="Cambria Math"/>
                <w:sz w:val="20"/>
                <w:szCs w:val="20"/>
              </w:rPr>
              <w:t>1</w:t>
            </w:r>
            <w:r>
              <w:rPr>
                <w:sz w:val="20"/>
                <w:szCs w:val="20"/>
              </w:rPr>
              <w:t>. Председник или члан уређивачког одбора научних часописа или зборника радова у земљи или иностранству.</w:t>
            </w:r>
          </w:p>
          <w:p w:rsidR="0015023B" w:rsidRDefault="00DD61B2">
            <w:pPr>
              <w:rPr>
                <w:sz w:val="20"/>
                <w:szCs w:val="20"/>
              </w:rPr>
            </w:pPr>
            <w:r>
              <w:rPr>
                <w:rFonts w:ascii="Cambria Math" w:eastAsia="Cambria Math" w:hAnsi="Cambria Math" w:cs="Cambria Math"/>
                <w:sz w:val="20"/>
                <w:szCs w:val="20"/>
              </w:rPr>
              <w:t>②</w:t>
            </w:r>
            <w:r>
              <w:rPr>
                <w:sz w:val="20"/>
                <w:szCs w:val="20"/>
              </w:rPr>
              <w:t>. Председник или члан организационог или научног одбора на научним скуповима националног или међународног нивоа.</w:t>
            </w:r>
          </w:p>
          <w:p w:rsidR="0015023B" w:rsidRDefault="00DD61B2">
            <w:pPr>
              <w:rPr>
                <w:sz w:val="20"/>
                <w:szCs w:val="20"/>
              </w:rPr>
            </w:pPr>
            <w:r>
              <w:rPr>
                <w:rFonts w:ascii="Cambria Math" w:eastAsia="Cambria Math" w:hAnsi="Cambria Math" w:cs="Cambria Math"/>
                <w:sz w:val="20"/>
                <w:szCs w:val="20"/>
              </w:rPr>
              <w:t>③</w:t>
            </w:r>
            <w:r>
              <w:rPr>
                <w:sz w:val="20"/>
                <w:szCs w:val="20"/>
              </w:rPr>
              <w:t>. Председник или члан комисија за израду завршних радова на академским мастер или докторским студијама.</w:t>
            </w:r>
          </w:p>
          <w:p w:rsidR="0015023B" w:rsidRDefault="00DD61B2">
            <w:pPr>
              <w:rPr>
                <w:sz w:val="20"/>
                <w:szCs w:val="20"/>
              </w:rPr>
            </w:pPr>
            <w:r>
              <w:rPr>
                <w:rFonts w:ascii="Cambria Math" w:eastAsia="Cambria Math" w:hAnsi="Cambria Math" w:cs="Cambria Math"/>
                <w:sz w:val="18"/>
                <w:szCs w:val="18"/>
              </w:rPr>
              <w:t>④</w:t>
            </w:r>
            <w:r>
              <w:rPr>
                <w:sz w:val="20"/>
                <w:szCs w:val="20"/>
              </w:rPr>
              <w:t>. Руководилац или сарадник на домаћим и међународним научним пројектима.</w:t>
            </w:r>
          </w:p>
          <w:p w:rsidR="0015023B" w:rsidRDefault="0015023B">
            <w:pPr>
              <w:pBdr>
                <w:top w:val="nil"/>
                <w:left w:val="nil"/>
                <w:bottom w:val="nil"/>
                <w:right w:val="nil"/>
                <w:between w:val="nil"/>
              </w:pBdr>
              <w:tabs>
                <w:tab w:val="left" w:pos="1800"/>
                <w:tab w:val="left" w:pos="0"/>
              </w:tabs>
              <w:rPr>
                <w:color w:val="000000"/>
                <w:sz w:val="20"/>
                <w:szCs w:val="20"/>
              </w:rPr>
            </w:pPr>
          </w:p>
        </w:tc>
      </w:tr>
      <w:tr w:rsidR="0015023B">
        <w:tc>
          <w:tcPr>
            <w:tcW w:w="2898" w:type="dxa"/>
            <w:tcBorders>
              <w:top w:val="single" w:sz="4" w:space="0" w:color="000000"/>
              <w:left w:val="single" w:sz="4" w:space="0" w:color="000000"/>
              <w:bottom w:val="single" w:sz="4" w:space="0" w:color="000000"/>
              <w:right w:val="single" w:sz="4" w:space="0" w:color="000000"/>
            </w:tcBorders>
          </w:tcPr>
          <w:p w:rsidR="0015023B" w:rsidRDefault="00DD61B2">
            <w:pPr>
              <w:pBdr>
                <w:top w:val="nil"/>
                <w:left w:val="nil"/>
                <w:bottom w:val="nil"/>
                <w:right w:val="nil"/>
                <w:between w:val="nil"/>
              </w:pBdr>
              <w:tabs>
                <w:tab w:val="left" w:pos="1800"/>
                <w:tab w:val="left" w:pos="0"/>
              </w:tabs>
              <w:rPr>
                <w:color w:val="000000"/>
                <w:sz w:val="20"/>
                <w:szCs w:val="20"/>
              </w:rPr>
            </w:pPr>
            <w:r>
              <w:rPr>
                <w:rFonts w:ascii="Cambria Math" w:eastAsia="Cambria Math" w:hAnsi="Cambria Math" w:cs="Cambria Math"/>
                <w:color w:val="000000"/>
                <w:sz w:val="20"/>
                <w:szCs w:val="20"/>
              </w:rPr>
              <w:t>②</w:t>
            </w:r>
            <w:r>
              <w:rPr>
                <w:color w:val="000000"/>
                <w:sz w:val="20"/>
                <w:szCs w:val="20"/>
              </w:rPr>
              <w:t>. Допринос академској и широј заједници</w:t>
            </w:r>
          </w:p>
          <w:p w:rsidR="0015023B" w:rsidRDefault="0015023B">
            <w:pPr>
              <w:pBdr>
                <w:top w:val="nil"/>
                <w:left w:val="nil"/>
                <w:bottom w:val="nil"/>
                <w:right w:val="nil"/>
                <w:between w:val="nil"/>
              </w:pBdr>
              <w:tabs>
                <w:tab w:val="left" w:pos="1800"/>
                <w:tab w:val="left" w:pos="0"/>
              </w:tabs>
              <w:rPr>
                <w:color w:val="000000"/>
                <w:sz w:val="20"/>
                <w:szCs w:val="20"/>
              </w:rPr>
            </w:pPr>
          </w:p>
        </w:tc>
        <w:tc>
          <w:tcPr>
            <w:tcW w:w="6389"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rFonts w:ascii="Cambria Math" w:eastAsia="Cambria Math" w:hAnsi="Cambria Math" w:cs="Cambria Math"/>
                <w:sz w:val="20"/>
                <w:szCs w:val="20"/>
              </w:rPr>
              <w:lastRenderedPageBreak/>
              <w:t>①</w:t>
            </w:r>
            <w:r>
              <w:rPr>
                <w:sz w:val="20"/>
                <w:szCs w:val="20"/>
              </w:rPr>
              <w:t>. Чланство у страним или домаћим академијама наука, чланство у</w:t>
            </w:r>
          </w:p>
          <w:p w:rsidR="0015023B" w:rsidRDefault="00DD61B2">
            <w:pPr>
              <w:rPr>
                <w:sz w:val="20"/>
                <w:szCs w:val="20"/>
              </w:rPr>
            </w:pPr>
            <w:r>
              <w:rPr>
                <w:sz w:val="20"/>
                <w:szCs w:val="20"/>
              </w:rPr>
              <w:t>стручним или научним асоцијацијама у које се члан бира.</w:t>
            </w:r>
          </w:p>
          <w:p w:rsidR="0015023B" w:rsidRDefault="00DD61B2">
            <w:pPr>
              <w:rPr>
                <w:sz w:val="20"/>
                <w:szCs w:val="20"/>
              </w:rPr>
            </w:pPr>
            <w:r>
              <w:rPr>
                <w:sz w:val="20"/>
                <w:szCs w:val="20"/>
              </w:rPr>
              <w:lastRenderedPageBreak/>
              <w:t>2. Председник или члан органа управљања, стручног органа или</w:t>
            </w:r>
          </w:p>
          <w:p w:rsidR="0015023B" w:rsidRDefault="00DD61B2">
            <w:pPr>
              <w:rPr>
                <w:sz w:val="20"/>
                <w:szCs w:val="20"/>
              </w:rPr>
            </w:pPr>
            <w:r>
              <w:rPr>
                <w:sz w:val="20"/>
                <w:szCs w:val="20"/>
              </w:rPr>
              <w:t>комисија на факултету или универзитету у земљи или иностранству.</w:t>
            </w:r>
          </w:p>
          <w:p w:rsidR="0015023B" w:rsidRDefault="00DD61B2">
            <w:pPr>
              <w:rPr>
                <w:sz w:val="20"/>
                <w:szCs w:val="20"/>
              </w:rPr>
            </w:pPr>
            <w:r>
              <w:rPr>
                <w:rFonts w:ascii="Cambria Math" w:eastAsia="Cambria Math" w:hAnsi="Cambria Math" w:cs="Cambria Math"/>
                <w:sz w:val="20"/>
                <w:szCs w:val="20"/>
              </w:rPr>
              <w:t>3</w:t>
            </w:r>
            <w:r>
              <w:rPr>
                <w:sz w:val="20"/>
                <w:szCs w:val="20"/>
              </w:rPr>
              <w:t>. Члан националног савета, стручног, законодавног или другог органа и комисије министарстава.</w:t>
            </w:r>
          </w:p>
          <w:p w:rsidR="0015023B" w:rsidRDefault="00DD61B2">
            <w:pPr>
              <w:rPr>
                <w:sz w:val="20"/>
                <w:szCs w:val="20"/>
              </w:rPr>
            </w:pPr>
            <w:r>
              <w:rPr>
                <w:rFonts w:ascii="Cambria Math" w:eastAsia="Cambria Math" w:hAnsi="Cambria Math" w:cs="Cambria Math"/>
                <w:sz w:val="20"/>
                <w:szCs w:val="20"/>
              </w:rPr>
              <w:t>④</w:t>
            </w:r>
            <w:r>
              <w:rPr>
                <w:sz w:val="20"/>
                <w:szCs w:val="20"/>
              </w:rPr>
              <w:t>. Учешће у наставним активностима ван студијских програма (перманентно образовање, курсеви у организацији</w:t>
            </w:r>
          </w:p>
          <w:p w:rsidR="0015023B" w:rsidRDefault="00DD61B2">
            <w:pPr>
              <w:rPr>
                <w:sz w:val="20"/>
                <w:szCs w:val="20"/>
              </w:rPr>
            </w:pPr>
            <w:r>
              <w:rPr>
                <w:sz w:val="20"/>
                <w:szCs w:val="20"/>
              </w:rPr>
              <w:t>професионалних удружења и институција, програми едукације</w:t>
            </w:r>
          </w:p>
          <w:p w:rsidR="0015023B" w:rsidRDefault="00DD61B2">
            <w:pPr>
              <w:rPr>
                <w:sz w:val="20"/>
                <w:szCs w:val="20"/>
              </w:rPr>
            </w:pPr>
            <w:r>
              <w:rPr>
                <w:sz w:val="20"/>
                <w:szCs w:val="20"/>
              </w:rPr>
              <w:t>наставника) или у активностима популаризације науке.</w:t>
            </w:r>
          </w:p>
          <w:p w:rsidR="0015023B" w:rsidRDefault="00DD61B2">
            <w:pPr>
              <w:tabs>
                <w:tab w:val="left" w:pos="720"/>
              </w:tabs>
              <w:rPr>
                <w:sz w:val="20"/>
                <w:szCs w:val="20"/>
              </w:rPr>
            </w:pPr>
            <w:r>
              <w:rPr>
                <w:sz w:val="16"/>
                <w:szCs w:val="16"/>
              </w:rPr>
              <w:t>5</w:t>
            </w:r>
            <w:r>
              <w:rPr>
                <w:sz w:val="20"/>
                <w:szCs w:val="20"/>
              </w:rPr>
              <w:t>. Домаће или међународне награде и признања у развоју образовања или науке.</w:t>
            </w:r>
          </w:p>
        </w:tc>
      </w:tr>
      <w:tr w:rsidR="0015023B">
        <w:tc>
          <w:tcPr>
            <w:tcW w:w="2898"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720"/>
              </w:tabs>
              <w:rPr>
                <w:sz w:val="20"/>
                <w:szCs w:val="20"/>
              </w:rPr>
            </w:pPr>
            <w:r>
              <w:rPr>
                <w:rFonts w:ascii="Cambria Math" w:eastAsia="Cambria Math" w:hAnsi="Cambria Math" w:cs="Cambria Math"/>
                <w:sz w:val="18"/>
                <w:szCs w:val="18"/>
              </w:rPr>
              <w:lastRenderedPageBreak/>
              <w:t>③</w:t>
            </w:r>
            <w:r>
              <w:rPr>
                <w:sz w:val="20"/>
                <w:szCs w:val="20"/>
              </w:rPr>
              <w:t>. Сарадња са другим високошколским, научноистраживачким установама, односно установама културе или уметности у земљи и</w:t>
            </w:r>
          </w:p>
          <w:p w:rsidR="0015023B" w:rsidRDefault="00DD61B2">
            <w:pPr>
              <w:pBdr>
                <w:top w:val="nil"/>
                <w:left w:val="nil"/>
                <w:bottom w:val="nil"/>
                <w:right w:val="nil"/>
                <w:between w:val="nil"/>
              </w:pBdr>
              <w:tabs>
                <w:tab w:val="left" w:pos="1800"/>
                <w:tab w:val="left" w:pos="0"/>
              </w:tabs>
              <w:rPr>
                <w:color w:val="000000"/>
                <w:sz w:val="20"/>
                <w:szCs w:val="20"/>
              </w:rPr>
            </w:pPr>
            <w:r>
              <w:rPr>
                <w:color w:val="000000"/>
                <w:sz w:val="20"/>
                <w:szCs w:val="20"/>
              </w:rPr>
              <w:t>иностранству</w:t>
            </w:r>
          </w:p>
          <w:p w:rsidR="0015023B" w:rsidRDefault="0015023B">
            <w:pPr>
              <w:pBdr>
                <w:top w:val="nil"/>
                <w:left w:val="nil"/>
                <w:bottom w:val="nil"/>
                <w:right w:val="nil"/>
                <w:between w:val="nil"/>
              </w:pBdr>
              <w:tabs>
                <w:tab w:val="left" w:pos="1800"/>
                <w:tab w:val="left" w:pos="0"/>
              </w:tabs>
              <w:rPr>
                <w:color w:val="000000"/>
                <w:sz w:val="20"/>
                <w:szCs w:val="20"/>
              </w:rPr>
            </w:pPr>
          </w:p>
        </w:tc>
        <w:tc>
          <w:tcPr>
            <w:tcW w:w="6389"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rFonts w:ascii="Cambria Math" w:eastAsia="Cambria Math" w:hAnsi="Cambria Math" w:cs="Cambria Math"/>
                <w:sz w:val="20"/>
                <w:szCs w:val="20"/>
              </w:rPr>
              <w:t>1</w:t>
            </w:r>
            <w:r>
              <w:rPr>
                <w:sz w:val="20"/>
                <w:szCs w:val="20"/>
              </w:rPr>
              <w:t>. Руковођење или учешће у међународним научним или стручним пројекатима и студијама</w:t>
            </w:r>
          </w:p>
          <w:p w:rsidR="0015023B" w:rsidRDefault="00DD61B2">
            <w:pPr>
              <w:rPr>
                <w:sz w:val="20"/>
                <w:szCs w:val="20"/>
              </w:rPr>
            </w:pPr>
            <w:r>
              <w:rPr>
                <w:rFonts w:ascii="Cambria Math" w:eastAsia="Cambria Math" w:hAnsi="Cambria Math" w:cs="Cambria Math"/>
                <w:sz w:val="20"/>
                <w:szCs w:val="20"/>
              </w:rPr>
              <w:t>②</w:t>
            </w:r>
            <w:r>
              <w:rPr>
                <w:sz w:val="20"/>
                <w:szCs w:val="20"/>
              </w:rPr>
              <w:t>. Радно ангажовање у настави или комисијама на другим</w:t>
            </w:r>
          </w:p>
          <w:p w:rsidR="0015023B" w:rsidRDefault="00DD61B2">
            <w:pPr>
              <w:rPr>
                <w:sz w:val="20"/>
                <w:szCs w:val="20"/>
              </w:rPr>
            </w:pPr>
            <w:r>
              <w:rPr>
                <w:sz w:val="20"/>
                <w:szCs w:val="20"/>
              </w:rPr>
              <w:t>високошколским или научноистраживачким институцијама у земљи или иностранству, или звање гостујућег професора или истраживача.</w:t>
            </w:r>
          </w:p>
          <w:p w:rsidR="0015023B" w:rsidRDefault="00DD61B2">
            <w:pPr>
              <w:rPr>
                <w:sz w:val="20"/>
                <w:szCs w:val="20"/>
              </w:rPr>
            </w:pPr>
            <w:r>
              <w:rPr>
                <w:rFonts w:ascii="Cambria Math" w:eastAsia="Cambria Math" w:hAnsi="Cambria Math" w:cs="Cambria Math"/>
                <w:sz w:val="18"/>
                <w:szCs w:val="18"/>
              </w:rPr>
              <w:t>③</w:t>
            </w:r>
            <w:r>
              <w:rPr>
                <w:sz w:val="20"/>
                <w:szCs w:val="20"/>
              </w:rPr>
              <w:t>. Руковођење радом или чланство у органу или професионалном удружењу или организацији националног или међународног нивоа.</w:t>
            </w:r>
          </w:p>
          <w:p w:rsidR="0015023B" w:rsidRDefault="00DD61B2">
            <w:pPr>
              <w:rPr>
                <w:sz w:val="20"/>
                <w:szCs w:val="20"/>
              </w:rPr>
            </w:pPr>
            <w:r>
              <w:rPr>
                <w:rFonts w:ascii="Cambria Math" w:eastAsia="Cambria Math" w:hAnsi="Cambria Math" w:cs="Cambria Math"/>
                <w:sz w:val="20"/>
                <w:szCs w:val="20"/>
              </w:rPr>
              <w:t>4</w:t>
            </w:r>
            <w:r>
              <w:rPr>
                <w:sz w:val="20"/>
                <w:szCs w:val="20"/>
              </w:rPr>
              <w:t>. Учешће у програмима размене наставника и студената.</w:t>
            </w:r>
          </w:p>
          <w:p w:rsidR="0015023B" w:rsidRDefault="00DD61B2">
            <w:pPr>
              <w:rPr>
                <w:sz w:val="20"/>
                <w:szCs w:val="20"/>
              </w:rPr>
            </w:pPr>
            <w:r>
              <w:rPr>
                <w:sz w:val="20"/>
                <w:szCs w:val="20"/>
              </w:rPr>
              <w:t>5. Учешће у изради и спровођењу заједничких студијских програма</w:t>
            </w:r>
          </w:p>
          <w:p w:rsidR="0015023B" w:rsidRDefault="00DD61B2">
            <w:pPr>
              <w:rPr>
                <w:sz w:val="20"/>
                <w:szCs w:val="20"/>
              </w:rPr>
            </w:pPr>
            <w:r>
              <w:rPr>
                <w:rFonts w:ascii="Cambria Math" w:eastAsia="Cambria Math" w:hAnsi="Cambria Math" w:cs="Cambria Math"/>
                <w:sz w:val="20"/>
                <w:szCs w:val="20"/>
              </w:rPr>
              <w:t>6</w:t>
            </w:r>
            <w:r>
              <w:rPr>
                <w:sz w:val="20"/>
                <w:szCs w:val="20"/>
              </w:rPr>
              <w:t>. Предавања по позиву на универзитетима у земљи или иностранству.</w:t>
            </w:r>
          </w:p>
        </w:tc>
      </w:tr>
    </w:tbl>
    <w:p w:rsidR="0015023B" w:rsidRDefault="00DD61B2">
      <w:pPr>
        <w:rPr>
          <w:i/>
          <w:iCs/>
          <w:sz w:val="20"/>
          <w:szCs w:val="20"/>
        </w:rPr>
      </w:pPr>
      <w:r>
        <w:rPr>
          <w:b/>
          <w:bCs/>
          <w:sz w:val="20"/>
          <w:szCs w:val="20"/>
        </w:rPr>
        <w:t xml:space="preserve">*Напомена: </w:t>
      </w:r>
      <w:r>
        <w:rPr>
          <w:i/>
          <w:iCs/>
          <w:sz w:val="20"/>
          <w:szCs w:val="20"/>
        </w:rPr>
        <w:t>На крају табеле кратко описати заокружену одредницу</w:t>
      </w:r>
    </w:p>
    <w:p w:rsidR="0015023B" w:rsidRDefault="0015023B">
      <w:pPr>
        <w:rPr>
          <w:i/>
          <w:iCs/>
          <w:sz w:val="20"/>
          <w:szCs w:val="20"/>
        </w:rPr>
      </w:pPr>
    </w:p>
    <w:p w:rsidR="0015023B" w:rsidRDefault="00DD61B2">
      <w:pPr>
        <w:rPr>
          <w:sz w:val="20"/>
          <w:szCs w:val="20"/>
        </w:rPr>
      </w:pPr>
      <w:r>
        <w:rPr>
          <w:b/>
          <w:bCs/>
          <w:sz w:val="20"/>
          <w:szCs w:val="20"/>
        </w:rPr>
        <w:t>Ad 1.2.</w:t>
      </w:r>
      <w:r>
        <w:rPr>
          <w:sz w:val="20"/>
          <w:szCs w:val="20"/>
        </w:rPr>
        <w:t xml:space="preserve"> Секретар организационог одбора Међународног научног скупа Актуелности у логопедији, окупационој терапији и социјалном раду – АЛОС 19 “Између традиције и </w:t>
      </w:r>
      <w:proofErr w:type="gramStart"/>
      <w:r>
        <w:rPr>
          <w:sz w:val="20"/>
          <w:szCs w:val="20"/>
        </w:rPr>
        <w:t>транзиције”(</w:t>
      </w:r>
      <w:proofErr w:type="gramEnd"/>
      <w:r>
        <w:rPr>
          <w:sz w:val="20"/>
          <w:szCs w:val="20"/>
        </w:rPr>
        <w:t>28-29. новембар 2019), Висока школа социјалног рада, Београд.</w:t>
      </w:r>
    </w:p>
    <w:p w:rsidR="0015023B" w:rsidRDefault="00DD61B2">
      <w:pPr>
        <w:rPr>
          <w:sz w:val="20"/>
          <w:szCs w:val="20"/>
        </w:rPr>
      </w:pPr>
      <w:r>
        <w:rPr>
          <w:sz w:val="20"/>
          <w:szCs w:val="20"/>
        </w:rPr>
        <w:t>•</w:t>
      </w:r>
      <w:r>
        <w:rPr>
          <w:sz w:val="20"/>
          <w:szCs w:val="20"/>
        </w:rPr>
        <w:tab/>
        <w:t xml:space="preserve">Секретар редакције Тематског зборника радова од међународног значаја Актуелности у логопедији, окупационој терапији и социјалном раду: Измеду традиције и транзиције, Висока школа социјалног рада, Београд, 2020. ИСБН - 978-86-81394-14-4. </w:t>
      </w:r>
    </w:p>
    <w:p w:rsidR="0015023B" w:rsidRDefault="00DD61B2">
      <w:pPr>
        <w:rPr>
          <w:sz w:val="20"/>
          <w:szCs w:val="20"/>
        </w:rPr>
      </w:pPr>
      <w:r>
        <w:rPr>
          <w:sz w:val="20"/>
          <w:szCs w:val="20"/>
        </w:rPr>
        <w:t>•</w:t>
      </w:r>
      <w:r>
        <w:rPr>
          <w:sz w:val="20"/>
          <w:szCs w:val="20"/>
        </w:rPr>
        <w:tab/>
        <w:t>Секретар програмског одбора Међународног научног скупа Актуелности у логопедији, окупационој терапији и социјалном раду – АЛОС 20 “Примена теоријских модела у пракси: могућности и ограничења” (22-24.4.2021.), Висока школа социјалног рада, Београд.</w:t>
      </w:r>
    </w:p>
    <w:p w:rsidR="0015023B" w:rsidRDefault="00DD61B2">
      <w:pPr>
        <w:rPr>
          <w:sz w:val="20"/>
          <w:szCs w:val="20"/>
        </w:rPr>
      </w:pPr>
      <w:r>
        <w:rPr>
          <w:sz w:val="20"/>
          <w:szCs w:val="20"/>
        </w:rPr>
        <w:t>•</w:t>
      </w:r>
      <w:r>
        <w:rPr>
          <w:sz w:val="20"/>
          <w:szCs w:val="20"/>
        </w:rPr>
        <w:tab/>
        <w:t xml:space="preserve">Члан организационог одбора Међународне </w:t>
      </w:r>
      <w:proofErr w:type="gramStart"/>
      <w:r>
        <w:rPr>
          <w:sz w:val="20"/>
          <w:szCs w:val="20"/>
        </w:rPr>
        <w:t>конференције  “</w:t>
      </w:r>
      <w:proofErr w:type="gramEnd"/>
      <w:r>
        <w:rPr>
          <w:sz w:val="20"/>
          <w:szCs w:val="20"/>
        </w:rPr>
        <w:t>Приказ случајева у психотерапији и психолошком саветовању” (3-4.март 2022., онлине), Академија за интегралну психодинамску психотерапију.</w:t>
      </w:r>
    </w:p>
    <w:p w:rsidR="0015023B" w:rsidRDefault="00DD61B2">
      <w:pPr>
        <w:rPr>
          <w:sz w:val="20"/>
          <w:szCs w:val="20"/>
        </w:rPr>
      </w:pPr>
      <w:r>
        <w:rPr>
          <w:sz w:val="20"/>
          <w:szCs w:val="20"/>
        </w:rPr>
        <w:t>•</w:t>
      </w:r>
      <w:r>
        <w:rPr>
          <w:sz w:val="20"/>
          <w:szCs w:val="20"/>
        </w:rPr>
        <w:tab/>
        <w:t>Члан организационог одбора Међународног научног скупа Актуелности у логопедији, окупационој терапији, психологији и социјалном раду – АЛОПС 22 “Поглед у будућност: хуманистичке науке и пракса” (1-2. децембар 2022.), Висока школа социјалног рада, Београд.</w:t>
      </w:r>
    </w:p>
    <w:p w:rsidR="0015023B" w:rsidRDefault="00DD61B2">
      <w:pPr>
        <w:rPr>
          <w:i/>
          <w:iCs/>
          <w:sz w:val="20"/>
          <w:szCs w:val="20"/>
        </w:rPr>
      </w:pPr>
      <w:r>
        <w:rPr>
          <w:sz w:val="20"/>
          <w:szCs w:val="20"/>
        </w:rPr>
        <w:t>•</w:t>
      </w:r>
      <w:r>
        <w:rPr>
          <w:sz w:val="20"/>
          <w:szCs w:val="20"/>
        </w:rPr>
        <w:tab/>
        <w:t>Члан организационог одбора Међународног научног скупа Актуелности у логопедији, окупационој терапији, психологији и социјалном раду – АЛОПС 23 “Вулнерабилнсот савременог доба” (</w:t>
      </w:r>
      <w:proofErr w:type="gramStart"/>
      <w:r>
        <w:rPr>
          <w:sz w:val="20"/>
          <w:szCs w:val="20"/>
        </w:rPr>
        <w:t>30.новемар</w:t>
      </w:r>
      <w:proofErr w:type="gramEnd"/>
      <w:r>
        <w:rPr>
          <w:sz w:val="20"/>
          <w:szCs w:val="20"/>
        </w:rPr>
        <w:t xml:space="preserve"> - 1. децембар 2023), Висока школа социјалног рада, Београд.</w:t>
      </w:r>
      <w:r>
        <w:rPr>
          <w:b/>
          <w:bCs/>
          <w:sz w:val="20"/>
          <w:szCs w:val="20"/>
        </w:rPr>
        <w:t>Ad 1.4</w:t>
      </w:r>
      <w:r>
        <w:rPr>
          <w:sz w:val="20"/>
          <w:szCs w:val="20"/>
        </w:rPr>
        <w:t xml:space="preserve">. </w:t>
      </w:r>
    </w:p>
    <w:p w:rsidR="0015023B" w:rsidRDefault="00DD61B2">
      <w:pPr>
        <w:jc w:val="both"/>
        <w:rPr>
          <w:sz w:val="20"/>
          <w:szCs w:val="20"/>
        </w:rPr>
      </w:pPr>
      <w:r>
        <w:rPr>
          <w:b/>
          <w:bCs/>
          <w:sz w:val="20"/>
          <w:szCs w:val="20"/>
        </w:rPr>
        <w:t>Ad 2.1.</w:t>
      </w:r>
      <w:r>
        <w:rPr>
          <w:sz w:val="20"/>
          <w:szCs w:val="20"/>
        </w:rPr>
        <w:t xml:space="preserve"> Члан председништва Међународне асоцијације за интегралну каузалну психотерапију (MAIKP)</w:t>
      </w:r>
      <w:r>
        <w:rPr>
          <w:rFonts w:ascii="Calibri" w:eastAsia="Calibri" w:hAnsi="Calibri" w:cs="Calibri"/>
        </w:rPr>
        <w:t xml:space="preserve"> </w:t>
      </w:r>
      <w:r>
        <w:rPr>
          <w:sz w:val="20"/>
          <w:szCs w:val="20"/>
        </w:rPr>
        <w:t>(https://rs.aipp.education/maikp/)</w:t>
      </w:r>
    </w:p>
    <w:p w:rsidR="0015023B" w:rsidRDefault="00DD61B2">
      <w:pPr>
        <w:jc w:val="both"/>
        <w:rPr>
          <w:sz w:val="20"/>
          <w:szCs w:val="20"/>
        </w:rPr>
      </w:pPr>
      <w:r>
        <w:rPr>
          <w:sz w:val="20"/>
          <w:szCs w:val="20"/>
        </w:rPr>
        <w:t>Члан Словенске асоцијације за психотерапију.</w:t>
      </w:r>
    </w:p>
    <w:p w:rsidR="0015023B" w:rsidRDefault="00DD61B2">
      <w:pPr>
        <w:jc w:val="both"/>
        <w:rPr>
          <w:sz w:val="20"/>
          <w:szCs w:val="20"/>
        </w:rPr>
      </w:pPr>
      <w:r>
        <w:rPr>
          <w:sz w:val="20"/>
          <w:szCs w:val="20"/>
        </w:rPr>
        <w:t xml:space="preserve">Члан Научно-истраживачког Института “Исида”, који се бави истраживањима, објављивањем рецензираног часописа и стручне литературе, организацијом стручних конференција и образовањем у области психотерапије и менталног здравља </w:t>
      </w:r>
      <w:r>
        <w:rPr>
          <w:color w:val="1E2428"/>
          <w:sz w:val="20"/>
          <w:szCs w:val="20"/>
          <w:highlight w:val="white"/>
        </w:rPr>
        <w:t>(https://isida.institute/about/)</w:t>
      </w:r>
    </w:p>
    <w:p w:rsidR="0015023B" w:rsidRDefault="00DD61B2">
      <w:pPr>
        <w:jc w:val="both"/>
        <w:rPr>
          <w:sz w:val="20"/>
          <w:szCs w:val="20"/>
        </w:rPr>
      </w:pPr>
      <w:r>
        <w:rPr>
          <w:sz w:val="20"/>
          <w:szCs w:val="20"/>
        </w:rPr>
        <w:t>Члан је Балинт Друштва Србије.</w:t>
      </w:r>
    </w:p>
    <w:p w:rsidR="0015023B" w:rsidRDefault="00DD61B2">
      <w:pPr>
        <w:rPr>
          <w:b/>
          <w:bCs/>
          <w:sz w:val="20"/>
          <w:szCs w:val="20"/>
        </w:rPr>
      </w:pPr>
      <w:r>
        <w:rPr>
          <w:b/>
          <w:bCs/>
          <w:sz w:val="20"/>
          <w:szCs w:val="20"/>
        </w:rPr>
        <w:t xml:space="preserve">Ad 3.2.  </w:t>
      </w:r>
      <w:r>
        <w:rPr>
          <w:sz w:val="20"/>
          <w:szCs w:val="20"/>
        </w:rPr>
        <w:t>Гостујући предавач на Факултету примијењене науке на Универзитету Доња Горица, Подгорица,</w:t>
      </w:r>
      <w:r>
        <w:rPr>
          <w:b/>
          <w:bCs/>
          <w:sz w:val="20"/>
          <w:szCs w:val="20"/>
        </w:rPr>
        <w:t xml:space="preserve"> </w:t>
      </w:r>
    </w:p>
    <w:p w:rsidR="0015023B" w:rsidRDefault="00DD61B2">
      <w:pPr>
        <w:rPr>
          <w:b/>
          <w:bCs/>
          <w:sz w:val="20"/>
          <w:szCs w:val="20"/>
        </w:rPr>
      </w:pPr>
      <w:r>
        <w:rPr>
          <w:sz w:val="20"/>
          <w:szCs w:val="20"/>
        </w:rPr>
        <w:t xml:space="preserve">Предавач-сарадник на Академији за интегралну психодинамску психотерапију у сарадњи са Тверским државним универзитетом у Русији </w:t>
      </w:r>
    </w:p>
    <w:p w:rsidR="0015023B" w:rsidRDefault="00DD61B2">
      <w:pPr>
        <w:spacing w:after="160" w:line="259" w:lineRule="auto"/>
        <w:rPr>
          <w:b/>
          <w:bCs/>
          <w:sz w:val="20"/>
          <w:szCs w:val="20"/>
        </w:rPr>
      </w:pPr>
      <w:r>
        <w:br w:type="page"/>
      </w:r>
    </w:p>
    <w:p w:rsidR="0015023B" w:rsidRDefault="00DD61B2">
      <w:pPr>
        <w:ind w:left="770" w:hanging="50"/>
        <w:rPr>
          <w:b/>
          <w:bCs/>
          <w:sz w:val="22"/>
          <w:szCs w:val="22"/>
        </w:rPr>
      </w:pPr>
      <w:r>
        <w:rPr>
          <w:b/>
          <w:bCs/>
        </w:rPr>
        <w:lastRenderedPageBreak/>
        <w:t>1) - Основни биографски подаци</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xml:space="preserve">- Име, средње име и презиме: </w:t>
      </w:r>
      <w:r>
        <w:rPr>
          <w:b/>
          <w:bCs/>
          <w:sz w:val="20"/>
          <w:szCs w:val="20"/>
        </w:rPr>
        <w:t>Петар (Милан) Лукић</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Датум и место рођења:</w:t>
      </w:r>
      <w:r>
        <w:t xml:space="preserve"> </w:t>
      </w:r>
      <w:r>
        <w:rPr>
          <w:sz w:val="20"/>
          <w:szCs w:val="20"/>
        </w:rPr>
        <w:t>23.02.1992., Београд</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Установа где је запослен: Филозофски факултет Универзитета у Београду</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Звање/радно место: Научни сарадник</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Научна, односно уметничка област: Психологија</w:t>
      </w:r>
    </w:p>
    <w:p w:rsidR="0015023B" w:rsidRDefault="0015023B">
      <w:pPr>
        <w:ind w:left="770" w:hanging="50"/>
        <w:rPr>
          <w:b/>
          <w:bCs/>
          <w:sz w:val="20"/>
          <w:szCs w:val="20"/>
        </w:rPr>
      </w:pPr>
    </w:p>
    <w:p w:rsidR="0015023B" w:rsidRDefault="00DD61B2">
      <w:pPr>
        <w:ind w:left="770" w:hanging="50"/>
        <w:rPr>
          <w:sz w:val="22"/>
          <w:szCs w:val="22"/>
        </w:rPr>
      </w:pPr>
      <w:r>
        <w:rPr>
          <w:b/>
          <w:bCs/>
        </w:rPr>
        <w:t>2) - Стручна биографија, дипломе и звања</w:t>
      </w:r>
    </w:p>
    <w:p w:rsidR="0015023B" w:rsidRDefault="00DD61B2">
      <w:pPr>
        <w:pBdr>
          <w:top w:val="single" w:sz="4" w:space="1" w:color="000000"/>
          <w:left w:val="single" w:sz="4" w:space="4" w:color="000000"/>
          <w:bottom w:val="single" w:sz="4" w:space="1" w:color="000000"/>
          <w:right w:val="single" w:sz="4" w:space="4" w:color="000000"/>
        </w:pBdr>
        <w:ind w:left="770" w:hanging="50"/>
        <w:rPr>
          <w:i/>
          <w:iCs/>
          <w:sz w:val="20"/>
          <w:szCs w:val="20"/>
          <w:u w:val="single"/>
        </w:rPr>
      </w:pPr>
      <w:r>
        <w:rPr>
          <w:i/>
          <w:iCs/>
          <w:sz w:val="20"/>
          <w:szCs w:val="20"/>
          <w:u w:val="single"/>
        </w:rPr>
        <w:t>Основне студије:</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xml:space="preserve">- Назив установе: Одељење за психологију, Филозофски факултет Универзитета у Београду </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Место и година завршетка: 2015., Београд</w:t>
      </w:r>
    </w:p>
    <w:p w:rsidR="0015023B" w:rsidRDefault="00DD61B2">
      <w:pPr>
        <w:pBdr>
          <w:top w:val="single" w:sz="4" w:space="1" w:color="000000"/>
          <w:left w:val="single" w:sz="4" w:space="4" w:color="000000"/>
          <w:bottom w:val="single" w:sz="4" w:space="1" w:color="000000"/>
          <w:right w:val="single" w:sz="4" w:space="4" w:color="000000"/>
        </w:pBdr>
        <w:ind w:left="770" w:hanging="50"/>
        <w:rPr>
          <w:i/>
          <w:iCs/>
          <w:sz w:val="20"/>
          <w:szCs w:val="20"/>
          <w:u w:val="single"/>
        </w:rPr>
      </w:pPr>
      <w:r>
        <w:rPr>
          <w:i/>
          <w:iCs/>
          <w:sz w:val="20"/>
          <w:szCs w:val="20"/>
          <w:u w:val="single"/>
        </w:rPr>
        <w:t xml:space="preserve">Мастер:  </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Назив установе: Одељење за психологију, Филозофски факултет Универзитета у Београду</w:t>
      </w:r>
    </w:p>
    <w:p w:rsidR="0015023B" w:rsidRDefault="001454C8">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Место и година завршетка: 2017.</w:t>
      </w:r>
      <w:bookmarkStart w:id="0" w:name="_GoBack"/>
      <w:bookmarkEnd w:id="0"/>
      <w:r w:rsidR="00DD61B2">
        <w:rPr>
          <w:sz w:val="20"/>
          <w:szCs w:val="20"/>
        </w:rPr>
        <w:t>,</w:t>
      </w:r>
      <w:r>
        <w:rPr>
          <w:sz w:val="20"/>
          <w:szCs w:val="20"/>
          <w:lang w:val="sr-Cyrl-RS"/>
        </w:rPr>
        <w:t xml:space="preserve"> </w:t>
      </w:r>
      <w:r w:rsidR="00DD61B2">
        <w:rPr>
          <w:sz w:val="20"/>
          <w:szCs w:val="20"/>
        </w:rPr>
        <w:t>Београд</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Ужа научна, односно уметничка област: Општа психологија</w:t>
      </w:r>
    </w:p>
    <w:p w:rsidR="0015023B" w:rsidRDefault="00DD61B2">
      <w:pPr>
        <w:pBdr>
          <w:top w:val="single" w:sz="4" w:space="1" w:color="000000"/>
          <w:left w:val="single" w:sz="4" w:space="4" w:color="000000"/>
          <w:bottom w:val="single" w:sz="4" w:space="1" w:color="000000"/>
          <w:right w:val="single" w:sz="4" w:space="4" w:color="000000"/>
        </w:pBdr>
        <w:ind w:left="770" w:hanging="50"/>
        <w:rPr>
          <w:i/>
          <w:iCs/>
          <w:sz w:val="20"/>
          <w:szCs w:val="20"/>
          <w:u w:val="single"/>
        </w:rPr>
      </w:pPr>
      <w:r>
        <w:rPr>
          <w:i/>
          <w:iCs/>
          <w:sz w:val="20"/>
          <w:szCs w:val="20"/>
          <w:u w:val="single"/>
        </w:rPr>
        <w:t xml:space="preserve">Магистеријум:  </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xml:space="preserve">- Назив установе: </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Место и година завршетка:</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xml:space="preserve">- Ужа научна, односно уметничка област: </w:t>
      </w:r>
    </w:p>
    <w:p w:rsidR="0015023B" w:rsidRDefault="00DD61B2">
      <w:pPr>
        <w:pBdr>
          <w:top w:val="single" w:sz="4" w:space="1" w:color="000000"/>
          <w:left w:val="single" w:sz="4" w:space="4" w:color="000000"/>
          <w:bottom w:val="single" w:sz="4" w:space="1" w:color="000000"/>
          <w:right w:val="single" w:sz="4" w:space="4" w:color="000000"/>
        </w:pBdr>
        <w:ind w:left="770" w:hanging="50"/>
        <w:rPr>
          <w:i/>
          <w:iCs/>
          <w:sz w:val="20"/>
          <w:szCs w:val="20"/>
          <w:u w:val="single"/>
        </w:rPr>
      </w:pPr>
      <w:r>
        <w:rPr>
          <w:i/>
          <w:iCs/>
          <w:sz w:val="20"/>
          <w:szCs w:val="20"/>
          <w:u w:val="single"/>
        </w:rPr>
        <w:t>Докторат:</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Назив установе: Одељење за психологију, Филозофски факултет Универзитета у Београду</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Место и година одбране: 2025., Београд</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xml:space="preserve">- Наслов дисертације: </w:t>
      </w:r>
      <w:r>
        <w:rPr>
          <w:i/>
          <w:iCs/>
          <w:sz w:val="20"/>
          <w:szCs w:val="20"/>
        </w:rPr>
        <w:t>“Психолошки аспекти сцијентизма”</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Ужа научна, односно уметничка област: Општа психологија</w:t>
      </w:r>
    </w:p>
    <w:p w:rsidR="0015023B" w:rsidRDefault="00DD61B2">
      <w:pPr>
        <w:pBdr>
          <w:top w:val="single" w:sz="4" w:space="1" w:color="000000"/>
          <w:left w:val="single" w:sz="4" w:space="4" w:color="000000"/>
          <w:bottom w:val="single" w:sz="4" w:space="1" w:color="000000"/>
          <w:right w:val="single" w:sz="4" w:space="4" w:color="000000"/>
        </w:pBdr>
        <w:ind w:left="770" w:hanging="50"/>
        <w:rPr>
          <w:i/>
          <w:iCs/>
          <w:sz w:val="20"/>
          <w:szCs w:val="20"/>
          <w:u w:val="single"/>
        </w:rPr>
      </w:pPr>
      <w:r>
        <w:rPr>
          <w:i/>
          <w:iCs/>
          <w:sz w:val="20"/>
          <w:szCs w:val="20"/>
          <w:u w:val="single"/>
        </w:rPr>
        <w:t>Досадашњи избори у наставна и научна звања:</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- 2019. истраживач</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- 2025. научни сарадник</w:t>
      </w:r>
    </w:p>
    <w:p w:rsidR="0015023B" w:rsidRDefault="0015023B">
      <w:pPr>
        <w:pBdr>
          <w:top w:val="single" w:sz="4" w:space="1" w:color="000000"/>
          <w:left w:val="single" w:sz="4" w:space="4" w:color="000000"/>
          <w:bottom w:val="single" w:sz="4" w:space="1" w:color="000000"/>
          <w:right w:val="single" w:sz="4" w:space="4" w:color="000000"/>
        </w:pBdr>
        <w:ind w:left="770" w:hanging="50"/>
        <w:rPr>
          <w:sz w:val="20"/>
          <w:szCs w:val="20"/>
          <w:u w:val="single"/>
        </w:rPr>
      </w:pPr>
    </w:p>
    <w:p w:rsidR="0015023B" w:rsidRDefault="0015023B">
      <w:pPr>
        <w:rPr>
          <w:b/>
          <w:bCs/>
        </w:rPr>
      </w:pPr>
    </w:p>
    <w:p w:rsidR="0015023B" w:rsidRDefault="00DD61B2">
      <w:pPr>
        <w:rPr>
          <w:b/>
          <w:bCs/>
          <w:sz w:val="22"/>
          <w:szCs w:val="22"/>
        </w:rPr>
      </w:pPr>
      <w:r>
        <w:rPr>
          <w:b/>
          <w:bCs/>
        </w:rPr>
        <w:t xml:space="preserve">3) Испуњени услови за избор у </w:t>
      </w:r>
      <w:proofErr w:type="gramStart"/>
      <w:r>
        <w:rPr>
          <w:b/>
          <w:bCs/>
        </w:rPr>
        <w:t>звање  доцента</w:t>
      </w:r>
      <w:proofErr w:type="gramEnd"/>
    </w:p>
    <w:p w:rsidR="0015023B" w:rsidRDefault="0015023B">
      <w:pPr>
        <w:rPr>
          <w:b/>
          <w:bCs/>
        </w:rPr>
      </w:pPr>
    </w:p>
    <w:p w:rsidR="0015023B" w:rsidRDefault="00DD61B2">
      <w:pPr>
        <w:jc w:val="both"/>
        <w:rPr>
          <w:b/>
          <w:bCs/>
          <w:sz w:val="20"/>
          <w:szCs w:val="20"/>
        </w:rPr>
      </w:pPr>
      <w:r>
        <w:rPr>
          <w:b/>
          <w:bCs/>
          <w:sz w:val="20"/>
          <w:szCs w:val="20"/>
        </w:rPr>
        <w:t>ОБАВЕЗНИ УСЛОВИ:</w:t>
      </w:r>
    </w:p>
    <w:p w:rsidR="0015023B" w:rsidRDefault="0015023B">
      <w:pPr>
        <w:rPr>
          <w:sz w:val="20"/>
          <w:szCs w:val="20"/>
        </w:rPr>
      </w:pPr>
    </w:p>
    <w:tbl>
      <w:tblPr>
        <w:tblStyle w:val="a3"/>
        <w:tblW w:w="8429"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
        <w:gridCol w:w="5632"/>
        <w:gridCol w:w="2340"/>
      </w:tblGrid>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p w:rsidR="0015023B" w:rsidRDefault="0015023B">
            <w:pPr>
              <w:rPr>
                <w:sz w:val="20"/>
                <w:szCs w:val="20"/>
              </w:rPr>
            </w:pPr>
          </w:p>
        </w:tc>
        <w:tc>
          <w:tcPr>
            <w:tcW w:w="5632" w:type="dxa"/>
            <w:tcBorders>
              <w:top w:val="single" w:sz="4" w:space="0" w:color="000000"/>
              <w:left w:val="single" w:sz="4" w:space="0" w:color="000000"/>
              <w:bottom w:val="single" w:sz="4" w:space="0" w:color="000000"/>
              <w:right w:val="single" w:sz="4" w:space="0" w:color="000000"/>
            </w:tcBorders>
          </w:tcPr>
          <w:p w:rsidR="0015023B" w:rsidRDefault="00DD61B2">
            <w:pPr>
              <w:jc w:val="both"/>
              <w:rPr>
                <w:i/>
                <w:iCs/>
                <w:sz w:val="20"/>
                <w:szCs w:val="20"/>
              </w:rPr>
            </w:pPr>
            <w:r>
              <w:rPr>
                <w:i/>
                <w:iCs/>
                <w:sz w:val="20"/>
                <w:szCs w:val="20"/>
              </w:rPr>
              <w:t xml:space="preserve"> </w:t>
            </w:r>
          </w:p>
          <w:p w:rsidR="0015023B" w:rsidRDefault="00DD61B2">
            <w:pPr>
              <w:jc w:val="both"/>
              <w:rPr>
                <w:i/>
                <w:iCs/>
                <w:sz w:val="20"/>
                <w:szCs w:val="20"/>
              </w:rPr>
            </w:pPr>
            <w:r>
              <w:rPr>
                <w:i/>
                <w:iCs/>
                <w:sz w:val="20"/>
                <w:szCs w:val="20"/>
              </w:rPr>
              <w:t>(заокружити испуњен услов за звање у које се бира)</w:t>
            </w:r>
          </w:p>
        </w:tc>
        <w:tc>
          <w:tcPr>
            <w:tcW w:w="2340" w:type="dxa"/>
            <w:tcBorders>
              <w:top w:val="single" w:sz="4" w:space="0" w:color="000000"/>
              <w:left w:val="single" w:sz="4" w:space="0" w:color="000000"/>
              <w:bottom w:val="single" w:sz="4" w:space="0" w:color="000000"/>
              <w:right w:val="single" w:sz="4" w:space="0" w:color="000000"/>
            </w:tcBorders>
          </w:tcPr>
          <w:p w:rsidR="0015023B" w:rsidRDefault="00DD61B2">
            <w:pPr>
              <w:rPr>
                <w:b/>
                <w:bCs/>
                <w:sz w:val="20"/>
                <w:szCs w:val="20"/>
              </w:rPr>
            </w:pPr>
            <w:r>
              <w:rPr>
                <w:b/>
                <w:bCs/>
                <w:sz w:val="20"/>
                <w:szCs w:val="20"/>
              </w:rPr>
              <w:t xml:space="preserve">oценa / број година радног искуства </w:t>
            </w: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rFonts w:ascii="Cambria Math" w:eastAsia="Cambria Math" w:hAnsi="Cambria Math" w:cs="Cambria Math"/>
                <w:sz w:val="20"/>
                <w:szCs w:val="20"/>
              </w:rPr>
              <w:t>①</w:t>
            </w:r>
          </w:p>
        </w:tc>
        <w:tc>
          <w:tcPr>
            <w:tcW w:w="5632"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Приступно предавање из области за коју се бира, позитивно оцењено од стране</w:t>
            </w:r>
            <w:r>
              <w:rPr>
                <w:sz w:val="20"/>
                <w:szCs w:val="20"/>
              </w:rPr>
              <w:t xml:space="preserve"> </w:t>
            </w:r>
            <w:r>
              <w:rPr>
                <w:color w:val="000000"/>
                <w:sz w:val="20"/>
                <w:szCs w:val="20"/>
              </w:rPr>
              <w:t>високошколске установе</w:t>
            </w:r>
          </w:p>
        </w:tc>
        <w:tc>
          <w:tcPr>
            <w:tcW w:w="2340" w:type="dxa"/>
            <w:tcBorders>
              <w:top w:val="single" w:sz="4" w:space="0" w:color="000000"/>
              <w:left w:val="single" w:sz="4" w:space="0" w:color="000000"/>
              <w:bottom w:val="single" w:sz="4" w:space="0" w:color="000000"/>
              <w:right w:val="single" w:sz="4" w:space="0" w:color="000000"/>
            </w:tcBorders>
          </w:tcPr>
          <w:p w:rsidR="0015023B" w:rsidRDefault="00DD61B2">
            <w:pPr>
              <w:rPr>
                <w:b/>
                <w:bCs/>
                <w:sz w:val="20"/>
                <w:szCs w:val="20"/>
              </w:rPr>
            </w:pPr>
            <w:r>
              <w:rPr>
                <w:sz w:val="20"/>
                <w:szCs w:val="20"/>
              </w:rPr>
              <w:t xml:space="preserve">Приступно предавање </w:t>
            </w:r>
            <w:r>
              <w:rPr>
                <w:b/>
                <w:bCs/>
                <w:sz w:val="20"/>
                <w:szCs w:val="20"/>
              </w:rPr>
              <w:t>3,80/5</w:t>
            </w: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 xml:space="preserve"> 2</w:t>
            </w:r>
          </w:p>
        </w:tc>
        <w:tc>
          <w:tcPr>
            <w:tcW w:w="5632"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Позитивна оцена педагошког рада у студентским анкетама током целокупног  претходног изборног периода</w:t>
            </w:r>
          </w:p>
        </w:tc>
        <w:tc>
          <w:tcPr>
            <w:tcW w:w="2340"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rFonts w:ascii="Cambria Math" w:eastAsia="Cambria Math" w:hAnsi="Cambria Math" w:cs="Cambria Math"/>
                <w:sz w:val="20"/>
                <w:szCs w:val="20"/>
              </w:rPr>
              <w:t>③</w:t>
            </w:r>
          </w:p>
        </w:tc>
        <w:tc>
          <w:tcPr>
            <w:tcW w:w="5632"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Искуство у педагошком раду са студентима</w:t>
            </w:r>
          </w:p>
        </w:tc>
        <w:tc>
          <w:tcPr>
            <w:tcW w:w="2340"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да</w:t>
            </w:r>
          </w:p>
        </w:tc>
      </w:tr>
    </w:tbl>
    <w:p w:rsidR="0015023B" w:rsidRDefault="0015023B">
      <w:pPr>
        <w:rPr>
          <w:sz w:val="20"/>
          <w:szCs w:val="20"/>
        </w:rPr>
      </w:pPr>
    </w:p>
    <w:p w:rsidR="0015023B" w:rsidRDefault="00DD61B2">
      <w:pPr>
        <w:rPr>
          <w:b/>
          <w:bCs/>
          <w:sz w:val="20"/>
          <w:szCs w:val="20"/>
        </w:rPr>
      </w:pPr>
      <w:r>
        <w:rPr>
          <w:b/>
          <w:bCs/>
          <w:sz w:val="20"/>
          <w:szCs w:val="20"/>
        </w:rPr>
        <w:t xml:space="preserve">Ad 3 </w:t>
      </w:r>
      <w:r>
        <w:rPr>
          <w:sz w:val="20"/>
          <w:szCs w:val="20"/>
        </w:rPr>
        <w:t xml:space="preserve">Tоком школске 2013/14 и 2016/17 учествовао је у извођењу наставе на курсу </w:t>
      </w:r>
      <w:r>
        <w:rPr>
          <w:i/>
          <w:iCs/>
          <w:sz w:val="20"/>
          <w:szCs w:val="20"/>
        </w:rPr>
        <w:t>Психологија личности</w:t>
      </w:r>
      <w:r>
        <w:rPr>
          <w:sz w:val="20"/>
          <w:szCs w:val="20"/>
        </w:rPr>
        <w:t xml:space="preserve"> као демонстратор, а током школске 2018/19 и 2019/20 као демонстратор на курсу </w:t>
      </w:r>
      <w:r>
        <w:rPr>
          <w:i/>
          <w:iCs/>
          <w:sz w:val="20"/>
          <w:szCs w:val="20"/>
        </w:rPr>
        <w:t xml:space="preserve">Психолошке школе и правци </w:t>
      </w:r>
      <w:r>
        <w:rPr>
          <w:sz w:val="20"/>
          <w:szCs w:val="20"/>
        </w:rPr>
        <w:t>на Филозофском факултету Универзитета у Београду.</w:t>
      </w:r>
    </w:p>
    <w:p w:rsidR="0015023B" w:rsidRDefault="0015023B">
      <w:pPr>
        <w:rPr>
          <w:sz w:val="20"/>
          <w:szCs w:val="20"/>
        </w:rPr>
      </w:pPr>
    </w:p>
    <w:tbl>
      <w:tblPr>
        <w:tblStyle w:val="a4"/>
        <w:tblW w:w="8388"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6"/>
        <w:gridCol w:w="5632"/>
        <w:gridCol w:w="2340"/>
      </w:tblGrid>
      <w:tr w:rsidR="0015023B">
        <w:tc>
          <w:tcPr>
            <w:tcW w:w="416"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p w:rsidR="0015023B" w:rsidRDefault="0015023B">
            <w:pPr>
              <w:rPr>
                <w:sz w:val="20"/>
                <w:szCs w:val="20"/>
              </w:rPr>
            </w:pPr>
          </w:p>
        </w:tc>
        <w:tc>
          <w:tcPr>
            <w:tcW w:w="5632" w:type="dxa"/>
            <w:tcBorders>
              <w:top w:val="single" w:sz="4" w:space="0" w:color="000000"/>
              <w:left w:val="single" w:sz="4" w:space="0" w:color="000000"/>
              <w:bottom w:val="single" w:sz="4" w:space="0" w:color="000000"/>
              <w:right w:val="single" w:sz="4" w:space="0" w:color="000000"/>
            </w:tcBorders>
          </w:tcPr>
          <w:p w:rsidR="0015023B" w:rsidRDefault="0015023B">
            <w:pPr>
              <w:jc w:val="both"/>
              <w:rPr>
                <w:i/>
                <w:iCs/>
                <w:sz w:val="20"/>
                <w:szCs w:val="20"/>
              </w:rPr>
            </w:pPr>
          </w:p>
          <w:p w:rsidR="0015023B" w:rsidRDefault="00DD61B2">
            <w:pPr>
              <w:jc w:val="both"/>
              <w:rPr>
                <w:i/>
                <w:iCs/>
                <w:sz w:val="20"/>
                <w:szCs w:val="20"/>
              </w:rPr>
            </w:pPr>
            <w:r>
              <w:rPr>
                <w:i/>
                <w:iCs/>
                <w:sz w:val="20"/>
                <w:szCs w:val="20"/>
              </w:rPr>
              <w:t xml:space="preserve"> (заокружити испуњен услов за звање у које се бира)</w:t>
            </w:r>
          </w:p>
        </w:tc>
        <w:tc>
          <w:tcPr>
            <w:tcW w:w="2340" w:type="dxa"/>
            <w:tcBorders>
              <w:top w:val="single" w:sz="4" w:space="0" w:color="000000"/>
              <w:left w:val="single" w:sz="4" w:space="0" w:color="000000"/>
              <w:bottom w:val="single" w:sz="4" w:space="0" w:color="000000"/>
              <w:right w:val="single" w:sz="4" w:space="0" w:color="000000"/>
            </w:tcBorders>
          </w:tcPr>
          <w:p w:rsidR="0015023B" w:rsidRDefault="00DD61B2">
            <w:pPr>
              <w:rPr>
                <w:b/>
                <w:bCs/>
                <w:sz w:val="20"/>
                <w:szCs w:val="20"/>
              </w:rPr>
            </w:pPr>
            <w:r>
              <w:rPr>
                <w:b/>
                <w:bCs/>
                <w:sz w:val="20"/>
                <w:szCs w:val="20"/>
              </w:rPr>
              <w:t>Број менторства / учешћа у комисији и др.</w:t>
            </w:r>
          </w:p>
        </w:tc>
      </w:tr>
      <w:tr w:rsidR="0015023B">
        <w:tc>
          <w:tcPr>
            <w:tcW w:w="416"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4</w:t>
            </w:r>
          </w:p>
        </w:tc>
        <w:tc>
          <w:tcPr>
            <w:tcW w:w="5632" w:type="dxa"/>
            <w:tcBorders>
              <w:top w:val="single" w:sz="4" w:space="0" w:color="000000"/>
              <w:left w:val="single" w:sz="4" w:space="0" w:color="000000"/>
              <w:bottom w:val="single" w:sz="4" w:space="0" w:color="000000"/>
              <w:right w:val="single" w:sz="4" w:space="0" w:color="000000"/>
            </w:tcBorders>
          </w:tcPr>
          <w:p w:rsidR="0015023B" w:rsidRDefault="00DD61B2">
            <w:pPr>
              <w:rPr>
                <w:color w:val="000000"/>
                <w:sz w:val="20"/>
                <w:szCs w:val="20"/>
              </w:rPr>
            </w:pPr>
            <w:r>
              <w:rPr>
                <w:color w:val="000000"/>
                <w:sz w:val="20"/>
                <w:szCs w:val="20"/>
              </w:rPr>
              <w:t>Резултати у развоју научнонаставног подмлатка</w:t>
            </w:r>
          </w:p>
        </w:tc>
        <w:tc>
          <w:tcPr>
            <w:tcW w:w="2340"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16"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5</w:t>
            </w:r>
          </w:p>
        </w:tc>
        <w:tc>
          <w:tcPr>
            <w:tcW w:w="5632"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Учешће у комисији за одбрану три завршна рада на академским специјалистичким, односно мастер студијама</w:t>
            </w:r>
          </w:p>
        </w:tc>
        <w:tc>
          <w:tcPr>
            <w:tcW w:w="2340"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16"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6</w:t>
            </w:r>
          </w:p>
        </w:tc>
        <w:tc>
          <w:tcPr>
            <w:tcW w:w="5632"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Менторство или чланство у две комисије за израду докторске дисертације</w:t>
            </w:r>
          </w:p>
        </w:tc>
        <w:tc>
          <w:tcPr>
            <w:tcW w:w="2340"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bl>
    <w:p w:rsidR="0015023B" w:rsidRDefault="0015023B">
      <w:pPr>
        <w:rPr>
          <w:sz w:val="20"/>
          <w:szCs w:val="20"/>
        </w:rPr>
      </w:pPr>
    </w:p>
    <w:p w:rsidR="0015023B" w:rsidRDefault="0015023B">
      <w:pPr>
        <w:rPr>
          <w:sz w:val="20"/>
          <w:szCs w:val="20"/>
        </w:rPr>
      </w:pPr>
    </w:p>
    <w:tbl>
      <w:tblPr>
        <w:tblStyle w:val="a5"/>
        <w:tblW w:w="9350"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
        <w:gridCol w:w="1556"/>
        <w:gridCol w:w="1813"/>
        <w:gridCol w:w="5524"/>
      </w:tblGrid>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p w:rsidR="0015023B" w:rsidRDefault="0015023B">
            <w:pPr>
              <w:rPr>
                <w:sz w:val="20"/>
                <w:szCs w:val="20"/>
              </w:rPr>
            </w:pP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i/>
                <w:iCs/>
                <w:sz w:val="20"/>
                <w:szCs w:val="20"/>
              </w:rPr>
            </w:pPr>
            <w:r>
              <w:rPr>
                <w:i/>
                <w:iCs/>
                <w:sz w:val="20"/>
                <w:szCs w:val="20"/>
              </w:rPr>
              <w:t xml:space="preserve"> </w:t>
            </w:r>
          </w:p>
          <w:p w:rsidR="0015023B" w:rsidRDefault="00DD61B2">
            <w:pPr>
              <w:jc w:val="both"/>
              <w:rPr>
                <w:i/>
                <w:iCs/>
                <w:sz w:val="20"/>
                <w:szCs w:val="20"/>
              </w:rPr>
            </w:pPr>
            <w:r>
              <w:rPr>
                <w:i/>
                <w:iCs/>
                <w:sz w:val="20"/>
                <w:szCs w:val="20"/>
              </w:rPr>
              <w:t>(заокружити испуњен услов за звање у које се бира)</w:t>
            </w:r>
          </w:p>
        </w:tc>
        <w:tc>
          <w:tcPr>
            <w:tcW w:w="1813" w:type="dxa"/>
            <w:tcBorders>
              <w:top w:val="single" w:sz="4" w:space="0" w:color="000000"/>
              <w:left w:val="single" w:sz="4" w:space="0" w:color="000000"/>
              <w:bottom w:val="single" w:sz="4" w:space="0" w:color="000000"/>
              <w:right w:val="single" w:sz="4" w:space="0" w:color="000000"/>
            </w:tcBorders>
          </w:tcPr>
          <w:p w:rsidR="0015023B" w:rsidRDefault="00DD61B2">
            <w:pPr>
              <w:rPr>
                <w:b/>
                <w:bCs/>
                <w:sz w:val="20"/>
                <w:szCs w:val="20"/>
              </w:rPr>
            </w:pPr>
            <w:r>
              <w:rPr>
                <w:b/>
                <w:bCs/>
                <w:sz w:val="20"/>
                <w:szCs w:val="20"/>
              </w:rPr>
              <w:t>Број радова, сапштења,цитата и др</w:t>
            </w:r>
          </w:p>
        </w:tc>
        <w:tc>
          <w:tcPr>
            <w:tcW w:w="5524" w:type="dxa"/>
            <w:tcBorders>
              <w:top w:val="single" w:sz="4" w:space="0" w:color="000000"/>
              <w:left w:val="single" w:sz="4" w:space="0" w:color="000000"/>
              <w:bottom w:val="single" w:sz="4" w:space="0" w:color="000000"/>
              <w:right w:val="single" w:sz="4" w:space="0" w:color="000000"/>
            </w:tcBorders>
          </w:tcPr>
          <w:p w:rsidR="0015023B" w:rsidRDefault="00DD61B2">
            <w:pPr>
              <w:rPr>
                <w:b/>
                <w:bCs/>
                <w:sz w:val="20"/>
                <w:szCs w:val="20"/>
              </w:rPr>
            </w:pPr>
            <w:r>
              <w:rPr>
                <w:b/>
                <w:bCs/>
                <w:sz w:val="20"/>
                <w:szCs w:val="20"/>
              </w:rPr>
              <w:t>Навести часописе, скупове, књиге и друго</w:t>
            </w: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rFonts w:ascii="Cambria Math" w:eastAsia="Cambria Math" w:hAnsi="Cambria Math" w:cs="Cambria Math"/>
                <w:sz w:val="20"/>
                <w:szCs w:val="20"/>
              </w:rPr>
              <w:t>⑦</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Објављен један рад из категорије М20 или три рада из категорије М51 из научне области за коју се бира.</w:t>
            </w:r>
          </w:p>
        </w:tc>
        <w:tc>
          <w:tcPr>
            <w:tcW w:w="1813" w:type="dxa"/>
            <w:tcBorders>
              <w:top w:val="single" w:sz="4" w:space="0" w:color="000000"/>
              <w:left w:val="single" w:sz="4" w:space="0" w:color="000000"/>
              <w:bottom w:val="single" w:sz="4" w:space="0" w:color="000000"/>
              <w:right w:val="single" w:sz="4" w:space="0" w:color="000000"/>
            </w:tcBorders>
          </w:tcPr>
          <w:p w:rsidR="0015023B" w:rsidRDefault="00DD61B2">
            <w:pPr>
              <w:rPr>
                <w:sz w:val="18"/>
                <w:szCs w:val="18"/>
              </w:rPr>
            </w:pPr>
            <w:r>
              <w:rPr>
                <w:sz w:val="18"/>
                <w:szCs w:val="18"/>
              </w:rPr>
              <w:t>19 радова из категорије М 20;</w:t>
            </w:r>
          </w:p>
          <w:p w:rsidR="0015023B" w:rsidRDefault="00DD61B2">
            <w:pPr>
              <w:rPr>
                <w:sz w:val="18"/>
                <w:szCs w:val="18"/>
              </w:rPr>
            </w:pPr>
            <w:r>
              <w:rPr>
                <w:sz w:val="18"/>
                <w:szCs w:val="18"/>
              </w:rPr>
              <w:t>Број цитата</w:t>
            </w:r>
          </w:p>
          <w:p w:rsidR="0015023B" w:rsidRDefault="00DD61B2">
            <w:pPr>
              <w:rPr>
                <w:sz w:val="18"/>
                <w:szCs w:val="18"/>
              </w:rPr>
            </w:pPr>
            <w:r>
              <w:rPr>
                <w:sz w:val="18"/>
                <w:szCs w:val="18"/>
              </w:rPr>
              <w:t>Prema Google Scholar 653</w:t>
            </w:r>
          </w:p>
          <w:p w:rsidR="0015023B" w:rsidRDefault="00DD61B2">
            <w:pPr>
              <w:rPr>
                <w:sz w:val="18"/>
                <w:szCs w:val="18"/>
              </w:rPr>
            </w:pPr>
            <w:r>
              <w:rPr>
                <w:sz w:val="18"/>
                <w:szCs w:val="18"/>
              </w:rPr>
              <w:t>h-indeks 9</w:t>
            </w:r>
          </w:p>
          <w:p w:rsidR="0015023B" w:rsidRDefault="00DD61B2">
            <w:pPr>
              <w:rPr>
                <w:sz w:val="20"/>
                <w:szCs w:val="20"/>
              </w:rPr>
            </w:pPr>
            <w:r>
              <w:rPr>
                <w:sz w:val="18"/>
                <w:szCs w:val="18"/>
              </w:rPr>
              <w:t>i10 indeks 8</w:t>
            </w:r>
          </w:p>
        </w:tc>
        <w:tc>
          <w:tcPr>
            <w:tcW w:w="5524" w:type="dxa"/>
            <w:tcBorders>
              <w:top w:val="single" w:sz="4" w:space="0" w:color="000000"/>
              <w:left w:val="single" w:sz="4" w:space="0" w:color="000000"/>
              <w:bottom w:val="single" w:sz="4" w:space="0" w:color="000000"/>
              <w:right w:val="single" w:sz="4" w:space="0" w:color="000000"/>
            </w:tcBorders>
          </w:tcPr>
          <w:p w:rsidR="0015023B" w:rsidRDefault="00DD61B2">
            <w:pPr>
              <w:rPr>
                <w:color w:val="222222"/>
                <w:sz w:val="16"/>
                <w:szCs w:val="16"/>
              </w:rPr>
            </w:pPr>
            <w:r>
              <w:rPr>
                <w:color w:val="222222"/>
                <w:sz w:val="16"/>
                <w:szCs w:val="16"/>
              </w:rPr>
              <w:t>1.</w:t>
            </w:r>
            <w:r>
              <w:rPr>
                <w:b/>
                <w:bCs/>
                <w:color w:val="222222"/>
                <w:sz w:val="16"/>
                <w:szCs w:val="16"/>
              </w:rPr>
              <w:t xml:space="preserve"> Lukic, P.,</w:t>
            </w:r>
            <w:r>
              <w:rPr>
                <w:color w:val="222222"/>
                <w:sz w:val="16"/>
                <w:szCs w:val="16"/>
              </w:rPr>
              <w:t xml:space="preserve"> &amp; Zezelj, I. L. (2023). Delineating between scientism and science enthusiasm: Challenges in measuring scientism and the development of novel scale. </w:t>
            </w:r>
            <w:r>
              <w:rPr>
                <w:i/>
                <w:iCs/>
                <w:color w:val="222222"/>
                <w:sz w:val="16"/>
                <w:szCs w:val="16"/>
              </w:rPr>
              <w:t>Public Understanding of Science, 33</w:t>
            </w:r>
            <w:r>
              <w:rPr>
                <w:color w:val="222222"/>
                <w:sz w:val="16"/>
                <w:szCs w:val="16"/>
              </w:rPr>
              <w:t>(5), 568–586. https://doi.org/10.1177/09636625231217900 (</w:t>
            </w:r>
            <w:r>
              <w:rPr>
                <w:b/>
                <w:bCs/>
                <w:color w:val="222222"/>
                <w:sz w:val="16"/>
                <w:szCs w:val="16"/>
              </w:rPr>
              <w:t>M21a+)</w:t>
            </w:r>
          </w:p>
          <w:p w:rsidR="0015023B" w:rsidRDefault="00DD61B2">
            <w:pPr>
              <w:rPr>
                <w:color w:val="222222"/>
                <w:sz w:val="16"/>
                <w:szCs w:val="16"/>
              </w:rPr>
            </w:pPr>
            <w:r>
              <w:rPr>
                <w:color w:val="222222"/>
                <w:sz w:val="16"/>
                <w:szCs w:val="16"/>
              </w:rPr>
              <w:t xml:space="preserve">2. Lazarević, L., Knežević, G., Purić, D., Teovanović, P., Petrović, M., Ninković, M., Živanović, M., Stanković, S., Branković, M., </w:t>
            </w:r>
            <w:r>
              <w:rPr>
                <w:b/>
                <w:bCs/>
                <w:color w:val="222222"/>
                <w:sz w:val="16"/>
                <w:szCs w:val="16"/>
              </w:rPr>
              <w:t>Lukić, P.</w:t>
            </w:r>
            <w:r>
              <w:rPr>
                <w:color w:val="222222"/>
                <w:sz w:val="16"/>
                <w:szCs w:val="16"/>
              </w:rPr>
              <w:t xml:space="preserve">, Opačić, G., &amp; Žeželj, I. (2023). Tracking variations in daily questionable health behaviors and their psychological roots: a preregistered experience sampling study. </w:t>
            </w:r>
            <w:r>
              <w:rPr>
                <w:i/>
                <w:iCs/>
                <w:color w:val="222222"/>
                <w:sz w:val="16"/>
                <w:szCs w:val="16"/>
              </w:rPr>
              <w:t>Scientific Reports, 13</w:t>
            </w:r>
            <w:r>
              <w:rPr>
                <w:color w:val="222222"/>
                <w:sz w:val="16"/>
                <w:szCs w:val="16"/>
              </w:rPr>
              <w:t>(1). https://doi.org/10.1038/s41598-023-41243-w (</w:t>
            </w:r>
            <w:r>
              <w:rPr>
                <w:b/>
                <w:bCs/>
                <w:color w:val="222222"/>
                <w:sz w:val="16"/>
                <w:szCs w:val="16"/>
              </w:rPr>
              <w:t>M21a</w:t>
            </w:r>
            <w:r>
              <w:rPr>
                <w:color w:val="222222"/>
                <w:sz w:val="16"/>
                <w:szCs w:val="16"/>
              </w:rPr>
              <w:t>)</w:t>
            </w:r>
          </w:p>
          <w:p w:rsidR="0015023B" w:rsidRDefault="00DD61B2">
            <w:pPr>
              <w:rPr>
                <w:color w:val="222222"/>
                <w:sz w:val="16"/>
                <w:szCs w:val="16"/>
              </w:rPr>
            </w:pPr>
            <w:r>
              <w:rPr>
                <w:color w:val="222222"/>
                <w:sz w:val="16"/>
                <w:szCs w:val="16"/>
              </w:rPr>
              <w:t>3. Branković, M., Petrović, M., Purić, D., Ninković, M.,</w:t>
            </w:r>
            <w:r>
              <w:rPr>
                <w:b/>
                <w:bCs/>
                <w:color w:val="222222"/>
                <w:sz w:val="16"/>
                <w:szCs w:val="16"/>
              </w:rPr>
              <w:t xml:space="preserve"> Lukić, P.</w:t>
            </w:r>
            <w:r>
              <w:rPr>
                <w:color w:val="222222"/>
                <w:sz w:val="16"/>
                <w:szCs w:val="16"/>
              </w:rPr>
              <w:t xml:space="preserve">, Lazić, A., Knežević, G., Lazarević, Lj., &amp; Žeželj, I. (2026). Inoculation decreases uncritical acceptance of herbal product reporting and willingness to engage with TCAM products: Evidence from three preregistered experiments. </w:t>
            </w:r>
            <w:r>
              <w:rPr>
                <w:i/>
                <w:iCs/>
                <w:color w:val="222222"/>
                <w:sz w:val="16"/>
                <w:szCs w:val="16"/>
              </w:rPr>
              <w:t>Personality and Social Psychology Bulletin</w:t>
            </w:r>
            <w:r>
              <w:rPr>
                <w:color w:val="222222"/>
                <w:sz w:val="16"/>
                <w:szCs w:val="16"/>
              </w:rPr>
              <w:t xml:space="preserve">, 01461672261416156. </w:t>
            </w:r>
            <w:hyperlink r:id="rId9">
              <w:r>
                <w:rPr>
                  <w:color w:val="0000FF"/>
                  <w:sz w:val="16"/>
                  <w:szCs w:val="16"/>
                  <w:u w:val="single"/>
                </w:rPr>
                <w:t>https://doi.org/10.1177/01461672261416156</w:t>
              </w:r>
            </w:hyperlink>
            <w:r>
              <w:rPr>
                <w:color w:val="222222"/>
                <w:sz w:val="16"/>
                <w:szCs w:val="16"/>
              </w:rPr>
              <w:t xml:space="preserve"> (</w:t>
            </w:r>
            <w:r>
              <w:rPr>
                <w:b/>
                <w:bCs/>
                <w:color w:val="222222"/>
                <w:sz w:val="16"/>
                <w:szCs w:val="16"/>
              </w:rPr>
              <w:t>M21</w:t>
            </w:r>
            <w:r>
              <w:rPr>
                <w:color w:val="222222"/>
                <w:sz w:val="16"/>
                <w:szCs w:val="16"/>
              </w:rPr>
              <w:t>)</w:t>
            </w:r>
          </w:p>
          <w:p w:rsidR="0015023B" w:rsidRDefault="00DD61B2">
            <w:pPr>
              <w:rPr>
                <w:color w:val="222222"/>
                <w:sz w:val="16"/>
                <w:szCs w:val="16"/>
              </w:rPr>
            </w:pPr>
            <w:r>
              <w:rPr>
                <w:color w:val="222222"/>
                <w:sz w:val="16"/>
                <w:szCs w:val="16"/>
              </w:rPr>
              <w:t>4.</w:t>
            </w:r>
            <w:r>
              <w:rPr>
                <w:b/>
                <w:bCs/>
                <w:color w:val="222222"/>
                <w:sz w:val="16"/>
                <w:szCs w:val="16"/>
              </w:rPr>
              <w:t xml:space="preserve"> Lukić, P.</w:t>
            </w:r>
            <w:r>
              <w:rPr>
                <w:color w:val="222222"/>
                <w:sz w:val="16"/>
                <w:szCs w:val="16"/>
              </w:rPr>
              <w:t>, &amp; Žeželj, I. (2026). Ideological neglect of unwarranted trust in science. </w:t>
            </w:r>
            <w:r>
              <w:rPr>
                <w:i/>
                <w:iCs/>
                <w:color w:val="222222"/>
                <w:sz w:val="16"/>
                <w:szCs w:val="16"/>
              </w:rPr>
              <w:t>Theory and Society, 55</w:t>
            </w:r>
            <w:r>
              <w:rPr>
                <w:color w:val="222222"/>
                <w:sz w:val="16"/>
                <w:szCs w:val="16"/>
              </w:rPr>
              <w:t>(1), 2. https://doi.org/10.1007/s11186-025-09681-9 (</w:t>
            </w:r>
            <w:r>
              <w:rPr>
                <w:b/>
                <w:bCs/>
                <w:color w:val="222222"/>
                <w:sz w:val="16"/>
                <w:szCs w:val="16"/>
              </w:rPr>
              <w:t>M21</w:t>
            </w:r>
            <w:r>
              <w:rPr>
                <w:color w:val="222222"/>
                <w:sz w:val="16"/>
                <w:szCs w:val="16"/>
              </w:rPr>
              <w:t>)</w:t>
            </w:r>
          </w:p>
          <w:p w:rsidR="0015023B" w:rsidRDefault="00DD61B2">
            <w:pPr>
              <w:rPr>
                <w:color w:val="222222"/>
                <w:sz w:val="16"/>
                <w:szCs w:val="16"/>
              </w:rPr>
            </w:pPr>
            <w:r>
              <w:rPr>
                <w:color w:val="222222"/>
                <w:sz w:val="16"/>
                <w:szCs w:val="16"/>
              </w:rPr>
              <w:t xml:space="preserve">5. Purić, D., Živanović, M., Petrović, M., </w:t>
            </w:r>
            <w:r>
              <w:rPr>
                <w:b/>
                <w:bCs/>
                <w:color w:val="222222"/>
                <w:sz w:val="16"/>
                <w:szCs w:val="16"/>
              </w:rPr>
              <w:t>Lukić, P.,</w:t>
            </w:r>
            <w:r>
              <w:rPr>
                <w:color w:val="222222"/>
                <w:sz w:val="16"/>
                <w:szCs w:val="16"/>
              </w:rPr>
              <w:t xml:space="preserve"> Knežević, G., Teovanović, P., Ninković, M., Lazić, A., Opačić, G., Branković, M., Lazarević, L. B., &amp; Žeželj, I. (2025). Something old, something new, something borrowed, something green: how different domains of traditional, alternative, and complementary medicine use are rooted in an irrational mindset. </w:t>
            </w:r>
            <w:r>
              <w:rPr>
                <w:i/>
                <w:iCs/>
                <w:color w:val="222222"/>
                <w:sz w:val="16"/>
                <w:szCs w:val="16"/>
              </w:rPr>
              <w:t>Collabra: Psychology, 11</w:t>
            </w:r>
            <w:r>
              <w:rPr>
                <w:color w:val="222222"/>
                <w:sz w:val="16"/>
                <w:szCs w:val="16"/>
              </w:rPr>
              <w:t>(1). https://doi.org/10.1525/collabra.129475 (</w:t>
            </w:r>
            <w:r>
              <w:rPr>
                <w:b/>
                <w:bCs/>
                <w:color w:val="222222"/>
                <w:sz w:val="16"/>
                <w:szCs w:val="16"/>
              </w:rPr>
              <w:t>M21</w:t>
            </w:r>
            <w:r>
              <w:rPr>
                <w:color w:val="222222"/>
                <w:sz w:val="16"/>
                <w:szCs w:val="16"/>
              </w:rPr>
              <w:t>)</w:t>
            </w:r>
          </w:p>
          <w:p w:rsidR="0015023B" w:rsidRDefault="00DD61B2">
            <w:pPr>
              <w:rPr>
                <w:color w:val="222222"/>
                <w:sz w:val="16"/>
                <w:szCs w:val="16"/>
              </w:rPr>
            </w:pPr>
            <w:r>
              <w:rPr>
                <w:color w:val="222222"/>
                <w:sz w:val="16"/>
                <w:szCs w:val="16"/>
              </w:rPr>
              <w:t xml:space="preserve">6. Teovanović, P., Purić, D. B., Živanović, M. Z., </w:t>
            </w:r>
            <w:r>
              <w:rPr>
                <w:b/>
                <w:bCs/>
                <w:color w:val="222222"/>
                <w:sz w:val="16"/>
                <w:szCs w:val="16"/>
              </w:rPr>
              <w:t>Lukić, P.</w:t>
            </w:r>
            <w:r>
              <w:rPr>
                <w:color w:val="222222"/>
                <w:sz w:val="16"/>
                <w:szCs w:val="16"/>
              </w:rPr>
              <w:t xml:space="preserve">, Branković, M. M., Stanković, S., Knežević, G., Lazarević, Lj. B., &amp; Žeželj, I. L. (2024). The role of cognitive biases in shaping irrational beliefs: a multi-study Investigation. </w:t>
            </w:r>
            <w:r>
              <w:rPr>
                <w:i/>
                <w:iCs/>
                <w:color w:val="222222"/>
                <w:sz w:val="16"/>
                <w:szCs w:val="16"/>
              </w:rPr>
              <w:t xml:space="preserve">Thinking &amp; Reasoning, </w:t>
            </w:r>
            <w:r>
              <w:rPr>
                <w:i/>
                <w:iCs/>
                <w:color w:val="222222"/>
                <w:sz w:val="16"/>
                <w:szCs w:val="16"/>
                <w:highlight w:val="white"/>
              </w:rPr>
              <w:t>31</w:t>
            </w:r>
            <w:r>
              <w:rPr>
                <w:color w:val="222222"/>
                <w:sz w:val="16"/>
                <w:szCs w:val="16"/>
                <w:highlight w:val="white"/>
              </w:rPr>
              <w:t>(3), 287-330</w:t>
            </w:r>
            <w:r>
              <w:rPr>
                <w:color w:val="222222"/>
                <w:sz w:val="16"/>
                <w:szCs w:val="16"/>
              </w:rPr>
              <w:t>. https://doi.org/10.1080/13546783.2024.2421367 (</w:t>
            </w:r>
            <w:r>
              <w:rPr>
                <w:b/>
                <w:bCs/>
                <w:color w:val="222222"/>
                <w:sz w:val="16"/>
                <w:szCs w:val="16"/>
              </w:rPr>
              <w:t>M21</w:t>
            </w:r>
            <w:r>
              <w:rPr>
                <w:color w:val="222222"/>
                <w:sz w:val="16"/>
                <w:szCs w:val="16"/>
              </w:rPr>
              <w:t>)</w:t>
            </w:r>
          </w:p>
          <w:p w:rsidR="0015023B" w:rsidRDefault="00DD61B2">
            <w:pPr>
              <w:rPr>
                <w:color w:val="222222"/>
                <w:sz w:val="16"/>
                <w:szCs w:val="16"/>
              </w:rPr>
            </w:pPr>
            <w:r>
              <w:rPr>
                <w:color w:val="222222"/>
                <w:sz w:val="16"/>
                <w:szCs w:val="16"/>
              </w:rPr>
              <w:t xml:space="preserve">7. Knezevic, G., Petrovic, M. B., Ninkovic, M. D., Zupan, Z. D., </w:t>
            </w:r>
            <w:r>
              <w:rPr>
                <w:b/>
                <w:bCs/>
                <w:color w:val="222222"/>
                <w:sz w:val="16"/>
                <w:szCs w:val="16"/>
              </w:rPr>
              <w:t>Lukić, P.</w:t>
            </w:r>
            <w:r>
              <w:rPr>
                <w:color w:val="222222"/>
                <w:sz w:val="16"/>
                <w:szCs w:val="16"/>
              </w:rPr>
              <w:t xml:space="preserve">, Puric, D. B., Zivanovic, M., Teovanovic, P., Stankovic, S., &amp; Zezelj, I. L. (2024). Lifetime prevalence of questionable health behaviors and their psychological roots: A preregistered nationally representative survey. </w:t>
            </w:r>
            <w:r>
              <w:rPr>
                <w:i/>
                <w:iCs/>
                <w:color w:val="222222"/>
                <w:sz w:val="16"/>
                <w:szCs w:val="16"/>
              </w:rPr>
              <w:t>PLOS One, 19</w:t>
            </w:r>
            <w:r>
              <w:rPr>
                <w:color w:val="222222"/>
                <w:sz w:val="16"/>
                <w:szCs w:val="16"/>
              </w:rPr>
              <w:t>(11), e0313173–e0313173. https://doi.org/10.1371/journal.pone.0313173 (</w:t>
            </w:r>
            <w:r>
              <w:rPr>
                <w:b/>
                <w:bCs/>
                <w:color w:val="222222"/>
                <w:sz w:val="16"/>
                <w:szCs w:val="16"/>
              </w:rPr>
              <w:t>M21</w:t>
            </w:r>
            <w:r>
              <w:rPr>
                <w:color w:val="222222"/>
                <w:sz w:val="16"/>
                <w:szCs w:val="16"/>
              </w:rPr>
              <w:t>)</w:t>
            </w:r>
          </w:p>
          <w:p w:rsidR="0015023B" w:rsidRDefault="00DD61B2">
            <w:pPr>
              <w:rPr>
                <w:color w:val="222222"/>
                <w:sz w:val="16"/>
                <w:szCs w:val="16"/>
              </w:rPr>
            </w:pPr>
            <w:r>
              <w:rPr>
                <w:color w:val="222222"/>
                <w:sz w:val="16"/>
                <w:szCs w:val="16"/>
              </w:rPr>
              <w:t xml:space="preserve">8. Knežević, G., Kušić, M., </w:t>
            </w:r>
            <w:r>
              <w:rPr>
                <w:b/>
                <w:bCs/>
                <w:color w:val="222222"/>
                <w:sz w:val="16"/>
                <w:szCs w:val="16"/>
              </w:rPr>
              <w:t>Lukić, P.</w:t>
            </w:r>
            <w:r>
              <w:rPr>
                <w:color w:val="222222"/>
                <w:sz w:val="16"/>
                <w:szCs w:val="16"/>
              </w:rPr>
              <w:t xml:space="preserve">, Lazarević, L. B., &amp; Keller, J. (2024). Can the “Shotgun edding” of Openness and Psychoticism Be Justified Based on Apophenia as the Disposition to Commit False-Positive </w:t>
            </w:r>
            <w:proofErr w:type="gramStart"/>
            <w:r>
              <w:rPr>
                <w:color w:val="222222"/>
                <w:sz w:val="16"/>
                <w:szCs w:val="16"/>
              </w:rPr>
              <w:t>Errors?.</w:t>
            </w:r>
            <w:proofErr w:type="gramEnd"/>
            <w:r>
              <w:rPr>
                <w:color w:val="222222"/>
                <w:sz w:val="16"/>
                <w:szCs w:val="16"/>
              </w:rPr>
              <w:t xml:space="preserve"> </w:t>
            </w:r>
            <w:r>
              <w:rPr>
                <w:i/>
                <w:iCs/>
                <w:color w:val="222222"/>
                <w:sz w:val="16"/>
                <w:szCs w:val="16"/>
              </w:rPr>
              <w:t>Zeitschrift Für Psychologie, 232</w:t>
            </w:r>
            <w:r>
              <w:rPr>
                <w:color w:val="222222"/>
                <w:sz w:val="16"/>
                <w:szCs w:val="16"/>
              </w:rPr>
              <w:t>(4), 255–268. https://doi.org/10.1027/2151-2604/a000580 (</w:t>
            </w:r>
            <w:r>
              <w:rPr>
                <w:b/>
                <w:bCs/>
                <w:color w:val="222222"/>
                <w:sz w:val="16"/>
                <w:szCs w:val="16"/>
              </w:rPr>
              <w:t>M21</w:t>
            </w:r>
            <w:r>
              <w:rPr>
                <w:color w:val="222222"/>
                <w:sz w:val="16"/>
                <w:szCs w:val="16"/>
              </w:rPr>
              <w:t>)</w:t>
            </w:r>
          </w:p>
          <w:p w:rsidR="0015023B" w:rsidRDefault="00DD61B2">
            <w:pPr>
              <w:rPr>
                <w:color w:val="222222"/>
                <w:sz w:val="16"/>
                <w:szCs w:val="16"/>
              </w:rPr>
            </w:pPr>
            <w:r>
              <w:rPr>
                <w:color w:val="222222"/>
                <w:sz w:val="16"/>
                <w:szCs w:val="16"/>
              </w:rPr>
              <w:t xml:space="preserve">9. Stankovic, B., </w:t>
            </w:r>
            <w:r>
              <w:rPr>
                <w:b/>
                <w:bCs/>
                <w:color w:val="222222"/>
                <w:sz w:val="16"/>
                <w:szCs w:val="16"/>
              </w:rPr>
              <w:t>Lukic, P.</w:t>
            </w:r>
            <w:r>
              <w:rPr>
                <w:color w:val="222222"/>
                <w:sz w:val="16"/>
                <w:szCs w:val="16"/>
              </w:rPr>
              <w:t xml:space="preserve">, Stojadinovic, I., Bogdanovic, J., &amp; Vukcevic-Markovic, M. (2024). Introducing community-based mental health support in Serbia: A qualitative study on experiences and needs of long-term psychiatric users. </w:t>
            </w:r>
            <w:r>
              <w:rPr>
                <w:i/>
                <w:iCs/>
                <w:color w:val="222222"/>
                <w:sz w:val="16"/>
                <w:szCs w:val="16"/>
              </w:rPr>
              <w:t>Cambridge Prisms-Global Mental Health, 11</w:t>
            </w:r>
            <w:r>
              <w:rPr>
                <w:color w:val="222222"/>
                <w:sz w:val="16"/>
                <w:szCs w:val="16"/>
              </w:rPr>
              <w:t>. https://doi.org/10.1017/gmh.2024.81 (</w:t>
            </w:r>
            <w:r>
              <w:rPr>
                <w:b/>
                <w:bCs/>
                <w:color w:val="222222"/>
                <w:sz w:val="16"/>
                <w:szCs w:val="16"/>
              </w:rPr>
              <w:t>M21</w:t>
            </w:r>
            <w:r>
              <w:rPr>
                <w:color w:val="222222"/>
                <w:sz w:val="16"/>
                <w:szCs w:val="16"/>
              </w:rPr>
              <w:t>)</w:t>
            </w:r>
          </w:p>
          <w:p w:rsidR="0015023B" w:rsidRDefault="00DD61B2">
            <w:pPr>
              <w:rPr>
                <w:color w:val="222222"/>
                <w:sz w:val="16"/>
                <w:szCs w:val="16"/>
              </w:rPr>
            </w:pPr>
            <w:r>
              <w:rPr>
                <w:color w:val="222222"/>
                <w:sz w:val="16"/>
                <w:szCs w:val="16"/>
              </w:rPr>
              <w:t>10.</w:t>
            </w:r>
            <w:r>
              <w:rPr>
                <w:b/>
                <w:bCs/>
                <w:color w:val="222222"/>
                <w:sz w:val="16"/>
                <w:szCs w:val="16"/>
              </w:rPr>
              <w:t xml:space="preserve"> Lukić, P.</w:t>
            </w:r>
            <w:r>
              <w:rPr>
                <w:color w:val="222222"/>
                <w:sz w:val="16"/>
                <w:szCs w:val="16"/>
              </w:rPr>
              <w:t>, &amp; Živanović, M. (2021). Shedding light on the Light Triad: Further evidence on structural, construct, and predictive validity of the Light Triad. </w:t>
            </w:r>
            <w:r>
              <w:rPr>
                <w:i/>
                <w:iCs/>
                <w:color w:val="222222"/>
                <w:sz w:val="16"/>
                <w:szCs w:val="16"/>
              </w:rPr>
              <w:t>Personality and Individual Differences</w:t>
            </w:r>
            <w:r>
              <w:rPr>
                <w:color w:val="222222"/>
                <w:sz w:val="16"/>
                <w:szCs w:val="16"/>
              </w:rPr>
              <w:t>, </w:t>
            </w:r>
            <w:r>
              <w:rPr>
                <w:i/>
                <w:iCs/>
                <w:color w:val="222222"/>
                <w:sz w:val="16"/>
                <w:szCs w:val="16"/>
              </w:rPr>
              <w:t>178</w:t>
            </w:r>
            <w:r>
              <w:rPr>
                <w:color w:val="222222"/>
                <w:sz w:val="16"/>
                <w:szCs w:val="16"/>
              </w:rPr>
              <w:t>, 110876. https://doi.org/10.1016/j.paid.2021.110876 (</w:t>
            </w:r>
            <w:r>
              <w:rPr>
                <w:b/>
                <w:bCs/>
                <w:color w:val="222222"/>
                <w:sz w:val="16"/>
                <w:szCs w:val="16"/>
              </w:rPr>
              <w:t>M21</w:t>
            </w:r>
            <w:r>
              <w:rPr>
                <w:color w:val="222222"/>
                <w:sz w:val="16"/>
                <w:szCs w:val="16"/>
              </w:rPr>
              <w:t>)</w:t>
            </w:r>
          </w:p>
          <w:p w:rsidR="0015023B" w:rsidRDefault="00DD61B2">
            <w:pPr>
              <w:rPr>
                <w:color w:val="222222"/>
                <w:sz w:val="16"/>
                <w:szCs w:val="16"/>
              </w:rPr>
            </w:pPr>
            <w:r>
              <w:rPr>
                <w:color w:val="222222"/>
                <w:sz w:val="16"/>
                <w:szCs w:val="16"/>
              </w:rPr>
              <w:t xml:space="preserve">11. Purić, D., Petrović, M., Živanović, M., </w:t>
            </w:r>
            <w:r>
              <w:rPr>
                <w:b/>
                <w:bCs/>
                <w:color w:val="222222"/>
                <w:sz w:val="16"/>
                <w:szCs w:val="16"/>
              </w:rPr>
              <w:t>Lukić, P</w:t>
            </w:r>
            <w:r>
              <w:rPr>
                <w:color w:val="222222"/>
                <w:sz w:val="16"/>
                <w:szCs w:val="16"/>
              </w:rPr>
              <w:t xml:space="preserve">., Zupan, Z., Branković, M., Ninković, M., Lazarević, L., Stanković, S., &amp; Žeželj, I. (2023). Development of a novel instrument for assessing intentional non-adherence to official medical recommendations (iNAR-12): a sequential mixed-methods study in Serbia. </w:t>
            </w:r>
            <w:r>
              <w:rPr>
                <w:i/>
                <w:iCs/>
                <w:color w:val="222222"/>
                <w:sz w:val="16"/>
                <w:szCs w:val="16"/>
              </w:rPr>
              <w:t>BMJ Open, 13</w:t>
            </w:r>
            <w:r>
              <w:rPr>
                <w:color w:val="222222"/>
                <w:sz w:val="16"/>
                <w:szCs w:val="16"/>
              </w:rPr>
              <w:t>(6), e069978–e069978. https://doi.org/10.1136/bmjopen-2022-069978 (</w:t>
            </w:r>
            <w:r>
              <w:rPr>
                <w:b/>
                <w:bCs/>
                <w:color w:val="222222"/>
                <w:sz w:val="16"/>
                <w:szCs w:val="16"/>
              </w:rPr>
              <w:t>M21</w:t>
            </w:r>
            <w:r>
              <w:rPr>
                <w:color w:val="222222"/>
                <w:sz w:val="16"/>
                <w:szCs w:val="16"/>
              </w:rPr>
              <w:t>)</w:t>
            </w:r>
          </w:p>
          <w:p w:rsidR="0015023B" w:rsidRDefault="00DD61B2">
            <w:pPr>
              <w:rPr>
                <w:color w:val="222222"/>
                <w:sz w:val="16"/>
                <w:szCs w:val="16"/>
              </w:rPr>
            </w:pPr>
            <w:r>
              <w:rPr>
                <w:color w:val="222222"/>
                <w:sz w:val="16"/>
                <w:szCs w:val="16"/>
              </w:rPr>
              <w:t xml:space="preserve">12. Lazarević, L. B., Purić, D., Teovanović, P., </w:t>
            </w:r>
            <w:r>
              <w:rPr>
                <w:b/>
                <w:bCs/>
                <w:color w:val="222222"/>
                <w:sz w:val="16"/>
                <w:szCs w:val="16"/>
              </w:rPr>
              <w:t>Lukić, P.</w:t>
            </w:r>
            <w:r>
              <w:rPr>
                <w:color w:val="222222"/>
                <w:sz w:val="16"/>
                <w:szCs w:val="16"/>
              </w:rPr>
              <w:t>, Zupan, Z., &amp; Knežević, G. (2021). What drives us to be (ir) responsible for our health during the COVID-19 pandemic? The role of personality, thinking styles, and conspiracy mentality. </w:t>
            </w:r>
            <w:r>
              <w:rPr>
                <w:i/>
                <w:iCs/>
                <w:color w:val="222222"/>
                <w:sz w:val="16"/>
                <w:szCs w:val="16"/>
              </w:rPr>
              <w:t>Personality and Individual Differences, 176</w:t>
            </w:r>
            <w:r>
              <w:rPr>
                <w:color w:val="222222"/>
                <w:sz w:val="16"/>
                <w:szCs w:val="16"/>
              </w:rPr>
              <w:t xml:space="preserve">, 110771. </w:t>
            </w:r>
            <w:proofErr w:type="gramStart"/>
            <w:r>
              <w:rPr>
                <w:color w:val="222222"/>
                <w:sz w:val="16"/>
                <w:szCs w:val="16"/>
              </w:rPr>
              <w:t>https://doi.org/10.1016/j.paid.2021.110771  (</w:t>
            </w:r>
            <w:proofErr w:type="gramEnd"/>
            <w:r>
              <w:rPr>
                <w:b/>
                <w:bCs/>
                <w:color w:val="222222"/>
                <w:sz w:val="16"/>
                <w:szCs w:val="16"/>
              </w:rPr>
              <w:t>M21</w:t>
            </w:r>
            <w:r>
              <w:rPr>
                <w:color w:val="222222"/>
                <w:sz w:val="16"/>
                <w:szCs w:val="16"/>
              </w:rPr>
              <w:t>)</w:t>
            </w:r>
          </w:p>
          <w:p w:rsidR="0015023B" w:rsidRDefault="00DD61B2">
            <w:pPr>
              <w:rPr>
                <w:color w:val="222222"/>
                <w:sz w:val="16"/>
                <w:szCs w:val="16"/>
              </w:rPr>
            </w:pPr>
            <w:r>
              <w:rPr>
                <w:color w:val="222222"/>
                <w:sz w:val="16"/>
                <w:szCs w:val="16"/>
              </w:rPr>
              <w:t xml:space="preserve">13. Gazibara, T., Jovanovic, V., </w:t>
            </w:r>
            <w:r>
              <w:rPr>
                <w:b/>
                <w:bCs/>
                <w:color w:val="222222"/>
                <w:sz w:val="16"/>
                <w:szCs w:val="16"/>
              </w:rPr>
              <w:t>Lukic, P.</w:t>
            </w:r>
            <w:r>
              <w:rPr>
                <w:color w:val="222222"/>
                <w:sz w:val="16"/>
                <w:szCs w:val="16"/>
              </w:rPr>
              <w:t xml:space="preserve">, Stojkovic, V. J., Milic, M., Cvjetkovic, </w:t>
            </w:r>
            <w:proofErr w:type="gramStart"/>
            <w:r>
              <w:rPr>
                <w:color w:val="222222"/>
                <w:sz w:val="16"/>
                <w:szCs w:val="16"/>
              </w:rPr>
              <w:t>S..</w:t>
            </w:r>
            <w:proofErr w:type="gramEnd"/>
            <w:r>
              <w:rPr>
                <w:color w:val="222222"/>
                <w:sz w:val="16"/>
                <w:szCs w:val="16"/>
              </w:rPr>
              <w:t xml:space="preserve"> &amp; Markovic, G. (2024). Factors associated with vaccine-related worry after COVID-19 vaccination: A study of triple vaccinated people in Serbia. </w:t>
            </w:r>
            <w:r>
              <w:rPr>
                <w:i/>
                <w:iCs/>
                <w:color w:val="222222"/>
                <w:sz w:val="16"/>
                <w:szCs w:val="16"/>
              </w:rPr>
              <w:t>Clinical Epidemiology and Global Health, 26</w:t>
            </w:r>
            <w:r>
              <w:rPr>
                <w:color w:val="222222"/>
                <w:sz w:val="16"/>
                <w:szCs w:val="16"/>
              </w:rPr>
              <w:t xml:space="preserve">, 101542. </w:t>
            </w:r>
            <w:hyperlink r:id="rId10">
              <w:r>
                <w:rPr>
                  <w:color w:val="0272B1"/>
                  <w:sz w:val="16"/>
                  <w:szCs w:val="16"/>
                </w:rPr>
                <w:t>https://doi.org/10.1016/j.cegh.2024.101542</w:t>
              </w:r>
            </w:hyperlink>
            <w:r>
              <w:rPr>
                <w:color w:val="222222"/>
                <w:sz w:val="16"/>
                <w:szCs w:val="16"/>
              </w:rPr>
              <w:t xml:space="preserve"> (</w:t>
            </w:r>
            <w:r>
              <w:rPr>
                <w:b/>
                <w:bCs/>
                <w:color w:val="222222"/>
                <w:sz w:val="16"/>
                <w:szCs w:val="16"/>
              </w:rPr>
              <w:t>M22</w:t>
            </w:r>
            <w:r>
              <w:rPr>
                <w:color w:val="222222"/>
                <w:sz w:val="16"/>
                <w:szCs w:val="16"/>
              </w:rPr>
              <w:t>)</w:t>
            </w:r>
          </w:p>
          <w:p w:rsidR="0015023B" w:rsidRDefault="00DD61B2">
            <w:pPr>
              <w:rPr>
                <w:color w:val="222222"/>
                <w:sz w:val="16"/>
                <w:szCs w:val="16"/>
              </w:rPr>
            </w:pPr>
            <w:r>
              <w:rPr>
                <w:color w:val="222222"/>
                <w:sz w:val="16"/>
                <w:szCs w:val="16"/>
              </w:rPr>
              <w:t>14.</w:t>
            </w:r>
            <w:r>
              <w:rPr>
                <w:b/>
                <w:bCs/>
                <w:color w:val="222222"/>
                <w:sz w:val="16"/>
                <w:szCs w:val="16"/>
              </w:rPr>
              <w:t xml:space="preserve"> Lukić, P</w:t>
            </w:r>
            <w:r>
              <w:rPr>
                <w:color w:val="222222"/>
                <w:sz w:val="16"/>
                <w:szCs w:val="16"/>
              </w:rPr>
              <w:t xml:space="preserve">., &amp; Žeželj, I. (2025). Unwarranted trust and unwarranted punishment: Scientistic beliefs predict support for penalizing science skeptics. </w:t>
            </w:r>
            <w:r>
              <w:rPr>
                <w:i/>
                <w:iCs/>
                <w:color w:val="222222"/>
                <w:sz w:val="16"/>
                <w:szCs w:val="16"/>
              </w:rPr>
              <w:t>Primenjena Psihologija, 18</w:t>
            </w:r>
            <w:r>
              <w:rPr>
                <w:color w:val="222222"/>
                <w:sz w:val="16"/>
                <w:szCs w:val="16"/>
              </w:rPr>
              <w:t xml:space="preserve">(2), 255-279. </w:t>
            </w:r>
            <w:hyperlink r:id="rId11">
              <w:r>
                <w:rPr>
                  <w:color w:val="006798"/>
                  <w:sz w:val="16"/>
                  <w:szCs w:val="16"/>
                  <w:highlight w:val="white"/>
                  <w:u w:val="single"/>
                </w:rPr>
                <w:t>https://doi.org/10.19090/pp.v18i2.2592</w:t>
              </w:r>
            </w:hyperlink>
            <w:r>
              <w:rPr>
                <w:color w:val="222222"/>
                <w:sz w:val="16"/>
                <w:szCs w:val="16"/>
              </w:rPr>
              <w:t xml:space="preserve"> (</w:t>
            </w:r>
            <w:r>
              <w:rPr>
                <w:b/>
                <w:bCs/>
                <w:color w:val="222222"/>
                <w:sz w:val="16"/>
                <w:szCs w:val="16"/>
              </w:rPr>
              <w:t>M23</w:t>
            </w:r>
            <w:r>
              <w:rPr>
                <w:color w:val="222222"/>
                <w:sz w:val="16"/>
                <w:szCs w:val="16"/>
              </w:rPr>
              <w:t>)</w:t>
            </w:r>
          </w:p>
          <w:p w:rsidR="0015023B" w:rsidRDefault="00DD61B2">
            <w:pPr>
              <w:rPr>
                <w:color w:val="222222"/>
                <w:sz w:val="16"/>
                <w:szCs w:val="16"/>
              </w:rPr>
            </w:pPr>
            <w:r>
              <w:rPr>
                <w:color w:val="222222"/>
                <w:sz w:val="16"/>
                <w:szCs w:val="16"/>
              </w:rPr>
              <w:lastRenderedPageBreak/>
              <w:t>15.</w:t>
            </w:r>
            <w:r>
              <w:rPr>
                <w:b/>
                <w:bCs/>
                <w:color w:val="222222"/>
                <w:sz w:val="16"/>
                <w:szCs w:val="16"/>
              </w:rPr>
              <w:t xml:space="preserve"> Lukić, P.</w:t>
            </w:r>
            <w:r>
              <w:rPr>
                <w:color w:val="222222"/>
                <w:sz w:val="16"/>
                <w:szCs w:val="16"/>
              </w:rPr>
              <w:t xml:space="preserve">, &amp; Žeželj, I. (2025). Surprising similarities in cognitive footprint of scientism and irrational beliefs. </w:t>
            </w:r>
            <w:r>
              <w:rPr>
                <w:i/>
                <w:iCs/>
                <w:color w:val="222222"/>
                <w:sz w:val="16"/>
                <w:szCs w:val="16"/>
              </w:rPr>
              <w:t>Studia Psychologica, 67</w:t>
            </w:r>
            <w:r>
              <w:rPr>
                <w:color w:val="222222"/>
                <w:sz w:val="16"/>
                <w:szCs w:val="16"/>
              </w:rPr>
              <w:t>(1), 69-86. https://doi.org/10.31577/sp.2025.01.912 (</w:t>
            </w:r>
            <w:r>
              <w:rPr>
                <w:b/>
                <w:bCs/>
                <w:color w:val="222222"/>
                <w:sz w:val="16"/>
                <w:szCs w:val="16"/>
              </w:rPr>
              <w:t>M23</w:t>
            </w:r>
            <w:r>
              <w:rPr>
                <w:color w:val="222222"/>
                <w:sz w:val="16"/>
                <w:szCs w:val="16"/>
              </w:rPr>
              <w:t>)</w:t>
            </w:r>
          </w:p>
          <w:p w:rsidR="0015023B" w:rsidRDefault="00DD61B2">
            <w:pPr>
              <w:rPr>
                <w:color w:val="222222"/>
                <w:sz w:val="16"/>
                <w:szCs w:val="16"/>
              </w:rPr>
            </w:pPr>
            <w:r>
              <w:rPr>
                <w:color w:val="222222"/>
                <w:sz w:val="16"/>
                <w:szCs w:val="16"/>
              </w:rPr>
              <w:t xml:space="preserve">16. Jevtić, M., </w:t>
            </w:r>
            <w:r>
              <w:rPr>
                <w:b/>
                <w:bCs/>
                <w:color w:val="222222"/>
                <w:sz w:val="16"/>
                <w:szCs w:val="16"/>
              </w:rPr>
              <w:t>Lukić, P.</w:t>
            </w:r>
            <w:r>
              <w:rPr>
                <w:color w:val="222222"/>
                <w:sz w:val="16"/>
                <w:szCs w:val="16"/>
              </w:rPr>
              <w:t xml:space="preserve">, &amp; Stanković, B. (2024). Lay historical narratives and ethnic identity: High school students about the NATO bombing of FR Yugoslavia. </w:t>
            </w:r>
            <w:r>
              <w:rPr>
                <w:i/>
                <w:iCs/>
                <w:color w:val="222222"/>
                <w:sz w:val="16"/>
                <w:szCs w:val="16"/>
              </w:rPr>
              <w:t>Sociologija, 66</w:t>
            </w:r>
            <w:r>
              <w:rPr>
                <w:color w:val="222222"/>
                <w:sz w:val="16"/>
                <w:szCs w:val="16"/>
              </w:rPr>
              <w:t>(1), 5–27. https://doi.org/10.2298/SOC2401005J (</w:t>
            </w:r>
            <w:r>
              <w:rPr>
                <w:b/>
                <w:bCs/>
                <w:color w:val="222222"/>
                <w:sz w:val="16"/>
                <w:szCs w:val="16"/>
              </w:rPr>
              <w:t>M23</w:t>
            </w:r>
            <w:r>
              <w:rPr>
                <w:color w:val="222222"/>
                <w:sz w:val="16"/>
                <w:szCs w:val="16"/>
              </w:rPr>
              <w:t>)</w:t>
            </w:r>
          </w:p>
          <w:p w:rsidR="0015023B" w:rsidRDefault="00DD61B2">
            <w:pPr>
              <w:rPr>
                <w:color w:val="222222"/>
                <w:sz w:val="16"/>
                <w:szCs w:val="16"/>
              </w:rPr>
            </w:pPr>
            <w:r>
              <w:rPr>
                <w:color w:val="222222"/>
                <w:sz w:val="16"/>
                <w:szCs w:val="16"/>
              </w:rPr>
              <w:t xml:space="preserve">17. Teovanović, P., </w:t>
            </w:r>
            <w:r>
              <w:rPr>
                <w:b/>
                <w:bCs/>
                <w:color w:val="222222"/>
                <w:sz w:val="16"/>
                <w:szCs w:val="16"/>
              </w:rPr>
              <w:t>Lukić, P.</w:t>
            </w:r>
            <w:r>
              <w:rPr>
                <w:color w:val="222222"/>
                <w:sz w:val="16"/>
                <w:szCs w:val="16"/>
              </w:rPr>
              <w:t>, Zupan, Z., Lazić, A., Ninković, M., &amp; Žeželj, I. (2021). Irrational beliefs differentially predict adherence to guidelines and pseudoscientific practices during the COVID‐19 pandemic. </w:t>
            </w:r>
            <w:r>
              <w:rPr>
                <w:i/>
                <w:iCs/>
                <w:color w:val="222222"/>
                <w:sz w:val="16"/>
                <w:szCs w:val="16"/>
              </w:rPr>
              <w:t>Applied Cognitive Psychology, 35</w:t>
            </w:r>
            <w:r>
              <w:rPr>
                <w:color w:val="222222"/>
                <w:sz w:val="16"/>
                <w:szCs w:val="16"/>
              </w:rPr>
              <w:t>(2), 486-496. https://doi.org/10.1002/acp.3770 (</w:t>
            </w:r>
            <w:r>
              <w:rPr>
                <w:b/>
                <w:bCs/>
                <w:color w:val="222222"/>
                <w:sz w:val="16"/>
                <w:szCs w:val="16"/>
              </w:rPr>
              <w:t>M23</w:t>
            </w:r>
            <w:r>
              <w:rPr>
                <w:color w:val="222222"/>
                <w:sz w:val="16"/>
                <w:szCs w:val="16"/>
              </w:rPr>
              <w:t>)</w:t>
            </w:r>
          </w:p>
          <w:p w:rsidR="0015023B" w:rsidRDefault="00DD61B2">
            <w:pPr>
              <w:rPr>
                <w:color w:val="222222"/>
                <w:sz w:val="16"/>
                <w:szCs w:val="16"/>
              </w:rPr>
            </w:pPr>
            <w:r>
              <w:rPr>
                <w:color w:val="222222"/>
                <w:sz w:val="16"/>
                <w:szCs w:val="16"/>
              </w:rPr>
              <w:t>18.</w:t>
            </w:r>
            <w:r>
              <w:rPr>
                <w:b/>
                <w:bCs/>
                <w:color w:val="222222"/>
                <w:sz w:val="16"/>
                <w:szCs w:val="16"/>
              </w:rPr>
              <w:t xml:space="preserve"> Lukić, P.</w:t>
            </w:r>
            <w:r>
              <w:rPr>
                <w:color w:val="222222"/>
                <w:sz w:val="16"/>
                <w:szCs w:val="16"/>
              </w:rPr>
              <w:t xml:space="preserve"> (2020). Idući između dve paradigme – Sociokulturni pristup u izučavanju teorija zavere. </w:t>
            </w:r>
            <w:r>
              <w:rPr>
                <w:i/>
                <w:iCs/>
                <w:color w:val="222222"/>
                <w:sz w:val="16"/>
                <w:szCs w:val="16"/>
              </w:rPr>
              <w:t>Sociologija, 62</w:t>
            </w:r>
            <w:r>
              <w:rPr>
                <w:color w:val="222222"/>
                <w:sz w:val="16"/>
                <w:szCs w:val="16"/>
              </w:rPr>
              <w:t>(2), 193-216. https://doi.org/10.2298/SOC2002193L (</w:t>
            </w:r>
            <w:r>
              <w:rPr>
                <w:b/>
                <w:bCs/>
                <w:color w:val="222222"/>
                <w:sz w:val="16"/>
                <w:szCs w:val="16"/>
              </w:rPr>
              <w:t>M23</w:t>
            </w:r>
            <w:r>
              <w:rPr>
                <w:color w:val="222222"/>
                <w:sz w:val="16"/>
                <w:szCs w:val="16"/>
              </w:rPr>
              <w:t>)</w:t>
            </w:r>
          </w:p>
          <w:p w:rsidR="0015023B" w:rsidRDefault="00DD61B2">
            <w:pPr>
              <w:rPr>
                <w:b/>
                <w:bCs/>
                <w:color w:val="222222"/>
                <w:sz w:val="16"/>
                <w:szCs w:val="16"/>
              </w:rPr>
            </w:pPr>
            <w:r>
              <w:rPr>
                <w:color w:val="222222"/>
                <w:sz w:val="16"/>
                <w:szCs w:val="16"/>
              </w:rPr>
              <w:t>19.</w:t>
            </w:r>
            <w:r>
              <w:rPr>
                <w:b/>
                <w:bCs/>
                <w:color w:val="222222"/>
                <w:sz w:val="16"/>
                <w:szCs w:val="16"/>
              </w:rPr>
              <w:t xml:space="preserve"> Lukić, P.</w:t>
            </w:r>
            <w:r>
              <w:rPr>
                <w:color w:val="222222"/>
                <w:sz w:val="16"/>
                <w:szCs w:val="16"/>
              </w:rPr>
              <w:t xml:space="preserve">, Žeželj, I., &amp; Stanković, B. (2019). How (ir)rational is it to believe in contradictory conspiracy </w:t>
            </w:r>
            <w:proofErr w:type="gramStart"/>
            <w:r>
              <w:rPr>
                <w:color w:val="222222"/>
                <w:sz w:val="16"/>
                <w:szCs w:val="16"/>
              </w:rPr>
              <w:t>theories?.</w:t>
            </w:r>
            <w:proofErr w:type="gramEnd"/>
            <w:r>
              <w:rPr>
                <w:color w:val="222222"/>
                <w:sz w:val="16"/>
                <w:szCs w:val="16"/>
              </w:rPr>
              <w:t> </w:t>
            </w:r>
            <w:r>
              <w:rPr>
                <w:i/>
                <w:iCs/>
                <w:color w:val="222222"/>
                <w:sz w:val="16"/>
                <w:szCs w:val="16"/>
              </w:rPr>
              <w:t>Europe's Јournal of Psychology, 15(</w:t>
            </w:r>
            <w:r>
              <w:rPr>
                <w:color w:val="222222"/>
                <w:sz w:val="16"/>
                <w:szCs w:val="16"/>
              </w:rPr>
              <w:t>1), 94. https://doi.org/10.5964/ejop.v15i1.1690 (</w:t>
            </w:r>
            <w:r>
              <w:rPr>
                <w:b/>
                <w:bCs/>
                <w:color w:val="222222"/>
                <w:sz w:val="16"/>
                <w:szCs w:val="16"/>
              </w:rPr>
              <w:t>M23</w:t>
            </w:r>
            <w:r>
              <w:rPr>
                <w:color w:val="222222"/>
                <w:sz w:val="16"/>
                <w:szCs w:val="16"/>
              </w:rPr>
              <w:t>)</w:t>
            </w:r>
          </w:p>
          <w:p w:rsidR="0015023B" w:rsidRDefault="0015023B">
            <w:pPr>
              <w:jc w:val="both"/>
              <w:rPr>
                <w:color w:val="000000"/>
                <w:sz w:val="16"/>
                <w:szCs w:val="16"/>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rFonts w:ascii="Cambria Math" w:eastAsia="Cambria Math" w:hAnsi="Cambria Math" w:cs="Cambria Math"/>
                <w:sz w:val="20"/>
                <w:szCs w:val="20"/>
              </w:rPr>
              <w:lastRenderedPageBreak/>
              <w:t>⑧</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Саопштен један рад на научном скупу, објављен у целини (М31, М33, М61, М63)</w:t>
            </w:r>
          </w:p>
        </w:tc>
        <w:tc>
          <w:tcPr>
            <w:tcW w:w="1813"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Четири рада из категорије</w:t>
            </w:r>
          </w:p>
          <w:p w:rsidR="0015023B" w:rsidRDefault="00DD61B2">
            <w:pPr>
              <w:rPr>
                <w:sz w:val="20"/>
                <w:szCs w:val="20"/>
              </w:rPr>
            </w:pPr>
            <w:r>
              <w:rPr>
                <w:sz w:val="20"/>
                <w:szCs w:val="20"/>
              </w:rPr>
              <w:t>М 33 и један рад из категорије М63</w:t>
            </w:r>
          </w:p>
        </w:tc>
        <w:tc>
          <w:tcPr>
            <w:tcW w:w="5524" w:type="dxa"/>
            <w:tcBorders>
              <w:top w:val="single" w:sz="4" w:space="0" w:color="000000"/>
              <w:left w:val="single" w:sz="4" w:space="0" w:color="000000"/>
              <w:bottom w:val="single" w:sz="4" w:space="0" w:color="000000"/>
              <w:right w:val="single" w:sz="4" w:space="0" w:color="000000"/>
            </w:tcBorders>
          </w:tcPr>
          <w:p w:rsidR="0015023B" w:rsidRDefault="00DD61B2">
            <w:pPr>
              <w:rPr>
                <w:color w:val="222222"/>
                <w:sz w:val="16"/>
                <w:szCs w:val="16"/>
              </w:rPr>
            </w:pPr>
            <w:r>
              <w:rPr>
                <w:color w:val="222222"/>
                <w:sz w:val="16"/>
                <w:szCs w:val="16"/>
              </w:rPr>
              <w:t xml:space="preserve">1. Ninković, M., Knežević, G., Purić, D., Opačić, G., Lazarević, L. B., Petrović, M. B., Živanović, M., </w:t>
            </w:r>
            <w:r>
              <w:rPr>
                <w:b/>
                <w:bCs/>
                <w:color w:val="222222"/>
                <w:sz w:val="16"/>
                <w:szCs w:val="16"/>
              </w:rPr>
              <w:t>Lukić, P.</w:t>
            </w:r>
            <w:r>
              <w:rPr>
                <w:color w:val="222222"/>
                <w:sz w:val="16"/>
                <w:szCs w:val="16"/>
              </w:rPr>
              <w:t xml:space="preserve">, Teovanović, P., Stanković, S., Zupan, Z., &amp; Žeželj, I. (2024). </w:t>
            </w:r>
            <w:r>
              <w:rPr>
                <w:i/>
                <w:iCs/>
                <w:color w:val="222222"/>
                <w:sz w:val="16"/>
                <w:szCs w:val="16"/>
              </w:rPr>
              <w:t>Turning away from conventional medicine to traditional, complementary, and alternative medical treatments - an irrational choice</w:t>
            </w:r>
            <w:r>
              <w:rPr>
                <w:color w:val="222222"/>
                <w:sz w:val="16"/>
                <w:szCs w:val="16"/>
              </w:rPr>
              <w:t>. Proceedings of the 30th Scientific Conference “Empirical Studies in Psychology”, Belgrade. (</w:t>
            </w:r>
            <w:r>
              <w:rPr>
                <w:b/>
                <w:bCs/>
                <w:color w:val="222222"/>
                <w:sz w:val="16"/>
                <w:szCs w:val="16"/>
              </w:rPr>
              <w:t>M33</w:t>
            </w:r>
            <w:r>
              <w:rPr>
                <w:color w:val="222222"/>
                <w:sz w:val="16"/>
                <w:szCs w:val="16"/>
              </w:rPr>
              <w:t>)</w:t>
            </w:r>
          </w:p>
          <w:p w:rsidR="0015023B" w:rsidRDefault="00DD61B2">
            <w:pPr>
              <w:rPr>
                <w:color w:val="222222"/>
                <w:sz w:val="16"/>
                <w:szCs w:val="16"/>
              </w:rPr>
            </w:pPr>
            <w:r>
              <w:rPr>
                <w:color w:val="222222"/>
                <w:sz w:val="16"/>
                <w:szCs w:val="16"/>
              </w:rPr>
              <w:t xml:space="preserve">2. Petrović, M., Purić, D., Branković, M., Knežević, G., Lazarević, L. B., </w:t>
            </w:r>
            <w:r>
              <w:rPr>
                <w:b/>
                <w:bCs/>
                <w:color w:val="222222"/>
                <w:sz w:val="16"/>
                <w:szCs w:val="16"/>
              </w:rPr>
              <w:t>Lukić, P.</w:t>
            </w:r>
            <w:r>
              <w:rPr>
                <w:color w:val="222222"/>
                <w:sz w:val="16"/>
                <w:szCs w:val="16"/>
              </w:rPr>
              <w:t xml:space="preserve">, Ninković, M., Opaćić, G., Stanković, S., Teovanović, P., Živanović, M., &amp; Žeželj, I. (2024). </w:t>
            </w:r>
            <w:r>
              <w:rPr>
                <w:i/>
                <w:iCs/>
                <w:color w:val="222222"/>
                <w:sz w:val="16"/>
                <w:szCs w:val="16"/>
              </w:rPr>
              <w:t>Astral Meriotherapy and Physiophoton Belts: Familiarity with Non-Existent Medical Practices Is Rooted in the Irrational Mindset</w:t>
            </w:r>
            <w:r>
              <w:rPr>
                <w:color w:val="222222"/>
                <w:sz w:val="16"/>
                <w:szCs w:val="16"/>
              </w:rPr>
              <w:t>. Proceedings of the XXX Scientific Conference “Empirical Studies in Psychology”, March 22-24, Belgrade. Institute of Psychology and Laboratory for Experimental Psychology, Faculty of Philosophy, University of Belgrade. (</w:t>
            </w:r>
            <w:r>
              <w:rPr>
                <w:b/>
                <w:bCs/>
                <w:color w:val="222222"/>
                <w:sz w:val="16"/>
                <w:szCs w:val="16"/>
              </w:rPr>
              <w:t>M33</w:t>
            </w:r>
            <w:r>
              <w:rPr>
                <w:color w:val="222222"/>
                <w:sz w:val="16"/>
                <w:szCs w:val="16"/>
              </w:rPr>
              <w:t>)</w:t>
            </w:r>
          </w:p>
          <w:p w:rsidR="0015023B" w:rsidRDefault="00DD61B2">
            <w:pPr>
              <w:rPr>
                <w:color w:val="222222"/>
                <w:sz w:val="16"/>
                <w:szCs w:val="16"/>
              </w:rPr>
            </w:pPr>
            <w:r>
              <w:rPr>
                <w:color w:val="222222"/>
                <w:sz w:val="16"/>
                <w:szCs w:val="16"/>
              </w:rPr>
              <w:t xml:space="preserve">3. Purić, D., Opačić, G., Petrović, M., Knežević, G., Stanković, S., Lazić, A., </w:t>
            </w:r>
            <w:r>
              <w:rPr>
                <w:b/>
                <w:bCs/>
                <w:color w:val="222222"/>
                <w:sz w:val="16"/>
                <w:szCs w:val="16"/>
              </w:rPr>
              <w:t>Lukić, P.</w:t>
            </w:r>
            <w:r>
              <w:rPr>
                <w:color w:val="222222"/>
                <w:sz w:val="16"/>
                <w:szCs w:val="16"/>
              </w:rPr>
              <w:t>, Lazarević, L. B., Teovanović, P., Zupan, Z., Ninković, M., Branković, M., Živanović, M., &amp; Žeželj, I. (2023). To prevent or to cure: How people use traditional, complementary and alternative medicine. Proceedings - 29th Scientific Conference Empirical Studies in Psychology, 29, 22–25. Institut za psihologiju, Filozofski fakultet, Beograd. (</w:t>
            </w:r>
            <w:r>
              <w:rPr>
                <w:b/>
                <w:bCs/>
                <w:color w:val="222222"/>
                <w:sz w:val="16"/>
                <w:szCs w:val="16"/>
              </w:rPr>
              <w:t>M33</w:t>
            </w:r>
            <w:r>
              <w:rPr>
                <w:color w:val="222222"/>
                <w:sz w:val="16"/>
                <w:szCs w:val="16"/>
              </w:rPr>
              <w:t>)</w:t>
            </w:r>
          </w:p>
          <w:p w:rsidR="0015023B" w:rsidRDefault="00DD61B2">
            <w:pPr>
              <w:rPr>
                <w:color w:val="222222"/>
                <w:sz w:val="16"/>
                <w:szCs w:val="16"/>
              </w:rPr>
            </w:pPr>
            <w:r>
              <w:rPr>
                <w:color w:val="222222"/>
                <w:sz w:val="16"/>
                <w:szCs w:val="16"/>
              </w:rPr>
              <w:t>4. Petrović, M., Lukić, P., Ninković, M., &amp; Žeželj, I. L. (2023). How science gets politicized: The role of conspiratorial narratives in questioning science in general and dismissing contested scientific topics. Belief in Conspiracy Theories: New Insights and Current Challenges Preconference, 19th General Meeting of the European Association of Social Psychology, Krakow, Poland. European Association for Social Psychology. (</w:t>
            </w:r>
            <w:r>
              <w:rPr>
                <w:b/>
                <w:bCs/>
                <w:color w:val="222222"/>
                <w:sz w:val="16"/>
                <w:szCs w:val="16"/>
              </w:rPr>
              <w:t>M33</w:t>
            </w:r>
            <w:r>
              <w:rPr>
                <w:color w:val="222222"/>
                <w:sz w:val="16"/>
                <w:szCs w:val="16"/>
              </w:rPr>
              <w:t>)</w:t>
            </w:r>
          </w:p>
          <w:p w:rsidR="0015023B" w:rsidRDefault="00DD61B2">
            <w:pPr>
              <w:rPr>
                <w:color w:val="222222"/>
                <w:sz w:val="16"/>
                <w:szCs w:val="16"/>
              </w:rPr>
            </w:pPr>
            <w:r>
              <w:rPr>
                <w:color w:val="222222"/>
                <w:sz w:val="16"/>
                <w:szCs w:val="16"/>
              </w:rPr>
              <w:t xml:space="preserve">5. Kočiš, A., Lazić, A., Konstantinović, U., </w:t>
            </w:r>
            <w:r>
              <w:rPr>
                <w:b/>
                <w:bCs/>
                <w:color w:val="222222"/>
                <w:sz w:val="16"/>
                <w:szCs w:val="16"/>
              </w:rPr>
              <w:t>Lukić, P.</w:t>
            </w:r>
            <w:r>
              <w:rPr>
                <w:color w:val="222222"/>
                <w:sz w:val="16"/>
                <w:szCs w:val="16"/>
              </w:rPr>
              <w:t>, &amp; Žeželj, I. (2016, mart). Implicitni i eksplicitni akademski rodni stereotipi učenika osmog razreda. U Lj. Lazarević, S. Marković, D. Pavlović Babić, O. Tošković i O. Marković Rosić (Urednici), Zbornik radova sa XXII naučnog skupa Empirijska istraživanja u psihologiji (str. 87-93). Beograd: Filozofski fakultet. (</w:t>
            </w:r>
            <w:r>
              <w:rPr>
                <w:b/>
                <w:bCs/>
                <w:color w:val="222222"/>
                <w:sz w:val="16"/>
                <w:szCs w:val="16"/>
              </w:rPr>
              <w:t>M63</w:t>
            </w:r>
            <w:r>
              <w:rPr>
                <w:color w:val="222222"/>
                <w:sz w:val="16"/>
                <w:szCs w:val="16"/>
              </w:rPr>
              <w:t>)</w:t>
            </w:r>
          </w:p>
          <w:p w:rsidR="0015023B" w:rsidRDefault="0015023B">
            <w:pPr>
              <w:rPr>
                <w:color w:val="000000"/>
                <w:sz w:val="16"/>
                <w:szCs w:val="16"/>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9</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 xml:space="preserve">Објављена два рада из категорије М20 или пет радова из категорије М51 у периоду од избора у претходно звање из научне области за коју се бира. </w:t>
            </w:r>
          </w:p>
          <w:p w:rsidR="0015023B" w:rsidRDefault="0015023B">
            <w:pPr>
              <w:jc w:val="both"/>
              <w:rPr>
                <w:sz w:val="20"/>
                <w:szCs w:val="20"/>
              </w:rPr>
            </w:pP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10</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Оригинално стручно остварење или руковођење или учешће у пројекту</w:t>
            </w:r>
          </w:p>
          <w:p w:rsidR="0015023B" w:rsidRDefault="0015023B">
            <w:pPr>
              <w:jc w:val="both"/>
              <w:rPr>
                <w:sz w:val="20"/>
                <w:szCs w:val="20"/>
              </w:rPr>
            </w:pPr>
          </w:p>
        </w:tc>
        <w:tc>
          <w:tcPr>
            <w:tcW w:w="1813"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учешће у два национална и једном међународном пројекту</w:t>
            </w:r>
          </w:p>
        </w:tc>
        <w:tc>
          <w:tcPr>
            <w:tcW w:w="5524" w:type="dxa"/>
            <w:tcBorders>
              <w:top w:val="single" w:sz="4" w:space="0" w:color="000000"/>
              <w:left w:val="single" w:sz="4" w:space="0" w:color="000000"/>
              <w:bottom w:val="single" w:sz="4" w:space="0" w:color="000000"/>
              <w:right w:val="single" w:sz="4" w:space="0" w:color="000000"/>
            </w:tcBorders>
          </w:tcPr>
          <w:p w:rsidR="0015023B" w:rsidRDefault="00DD61B2">
            <w:pPr>
              <w:rPr>
                <w:sz w:val="16"/>
                <w:szCs w:val="16"/>
              </w:rPr>
            </w:pPr>
            <w:r>
              <w:rPr>
                <w:sz w:val="16"/>
                <w:szCs w:val="16"/>
              </w:rPr>
              <w:t xml:space="preserve">2019. пројекат </w:t>
            </w:r>
            <w:r>
              <w:rPr>
                <w:i/>
                <w:iCs/>
                <w:sz w:val="16"/>
                <w:szCs w:val="16"/>
              </w:rPr>
              <w:t>Идентификација, мерење и развој когнитивних и емоционалних компетенција важних друштву оријентисаном на европске интеграције</w:t>
            </w:r>
            <w:r>
              <w:rPr>
                <w:sz w:val="16"/>
                <w:szCs w:val="16"/>
              </w:rPr>
              <w:t xml:space="preserve"> (ИО 179018).</w:t>
            </w:r>
          </w:p>
          <w:p w:rsidR="0015023B" w:rsidRDefault="00DD61B2">
            <w:pPr>
              <w:rPr>
                <w:sz w:val="16"/>
                <w:szCs w:val="16"/>
              </w:rPr>
            </w:pPr>
            <w:r>
              <w:rPr>
                <w:sz w:val="16"/>
                <w:szCs w:val="16"/>
              </w:rPr>
              <w:t xml:space="preserve">2022 – 2025 </w:t>
            </w:r>
            <w:r>
              <w:rPr>
                <w:i/>
                <w:iCs/>
                <w:sz w:val="16"/>
                <w:szCs w:val="16"/>
              </w:rPr>
              <w:t xml:space="preserve">Систем ирационалних уверења као концептуална повезница између психолошких диспозиција и упитних здравствених пракси </w:t>
            </w:r>
            <w:r>
              <w:rPr>
                <w:sz w:val="16"/>
                <w:szCs w:val="16"/>
              </w:rPr>
              <w:t>финансиран од стране Фонда за науку Републике Србије у оквиру програма ИДЕЈЕ (#7739597).</w:t>
            </w:r>
          </w:p>
          <w:p w:rsidR="0015023B" w:rsidRDefault="00DD61B2">
            <w:pPr>
              <w:rPr>
                <w:sz w:val="16"/>
                <w:szCs w:val="16"/>
              </w:rPr>
            </w:pPr>
            <w:r>
              <w:rPr>
                <w:sz w:val="16"/>
                <w:szCs w:val="16"/>
              </w:rPr>
              <w:t>2026 - међународни “COST” пројекат “VISTA - Values in Turbulent Times: Navigating Social Changes and Challenges” (CA24150).</w:t>
            </w:r>
          </w:p>
          <w:p w:rsidR="0015023B" w:rsidRDefault="0015023B">
            <w:pPr>
              <w:rPr>
                <w:sz w:val="16"/>
                <w:szCs w:val="16"/>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lastRenderedPageBreak/>
              <w:t>11</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Одобрен и објављен универзитетски уџбеник за предмет из студијског програма факултета, односно универзитета или научна монографија (са ISBN бројем) из научне области за коју се бира, у периоду од избора у претходно звање</w:t>
            </w: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16"/>
                <w:szCs w:val="16"/>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12</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Један рад са међународног научног скупа објављен у целини категорије М31 или М33</w:t>
            </w: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13</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Један рад са научног скупа националног значаја објављен у целини категорије М61 или М63.</w:t>
            </w:r>
          </w:p>
          <w:p w:rsidR="0015023B" w:rsidRDefault="0015023B">
            <w:pPr>
              <w:jc w:val="both"/>
              <w:rPr>
                <w:sz w:val="20"/>
                <w:szCs w:val="20"/>
              </w:rPr>
            </w:pP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14</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72"/>
              </w:tabs>
              <w:jc w:val="both"/>
              <w:rPr>
                <w:i/>
                <w:iCs/>
                <w:color w:val="000000"/>
                <w:sz w:val="20"/>
                <w:szCs w:val="20"/>
              </w:rPr>
            </w:pPr>
            <w:r>
              <w:rPr>
                <w:color w:val="000000"/>
                <w:sz w:val="20"/>
                <w:szCs w:val="20"/>
              </w:rPr>
              <w:t xml:space="preserve">Објављена један рад из категорије М20 или четири рада из категорије М51 у периоду од последњег избора из научне области за коју се бира.  </w:t>
            </w:r>
            <w:r>
              <w:rPr>
                <w:i/>
                <w:iCs/>
                <w:color w:val="000000"/>
                <w:sz w:val="20"/>
                <w:szCs w:val="20"/>
              </w:rPr>
              <w:t>(за поновни избор ванр. проф)</w:t>
            </w:r>
          </w:p>
          <w:p w:rsidR="0015023B" w:rsidRDefault="0015023B">
            <w:pPr>
              <w:jc w:val="both"/>
              <w:rPr>
                <w:sz w:val="20"/>
                <w:szCs w:val="20"/>
              </w:rPr>
            </w:pP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15</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72"/>
              </w:tabs>
              <w:rPr>
                <w:i/>
                <w:iCs/>
                <w:color w:val="000000"/>
                <w:sz w:val="20"/>
                <w:szCs w:val="20"/>
              </w:rPr>
            </w:pPr>
            <w:r>
              <w:rPr>
                <w:color w:val="000000"/>
                <w:sz w:val="20"/>
                <w:szCs w:val="20"/>
              </w:rPr>
              <w:t xml:space="preserve">Један рад са међународног научног скупа објављен у целини категорије М31 или М33.  </w:t>
            </w:r>
            <w:r>
              <w:rPr>
                <w:i/>
                <w:iCs/>
                <w:color w:val="000000"/>
                <w:sz w:val="20"/>
                <w:szCs w:val="20"/>
              </w:rPr>
              <w:t xml:space="preserve">(за </w:t>
            </w:r>
            <w:r>
              <w:rPr>
                <w:i/>
                <w:iCs/>
                <w:color w:val="000000"/>
                <w:sz w:val="20"/>
                <w:szCs w:val="20"/>
              </w:rPr>
              <w:lastRenderedPageBreak/>
              <w:t>поновни избор ванр. проф)</w:t>
            </w:r>
          </w:p>
          <w:p w:rsidR="0015023B" w:rsidRDefault="0015023B">
            <w:pPr>
              <w:jc w:val="both"/>
              <w:rPr>
                <w:sz w:val="20"/>
                <w:szCs w:val="20"/>
              </w:rPr>
            </w:pP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lastRenderedPageBreak/>
              <w:t>16</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72"/>
              </w:tabs>
              <w:jc w:val="both"/>
              <w:rPr>
                <w:i/>
                <w:iCs/>
                <w:color w:val="000000"/>
                <w:sz w:val="20"/>
                <w:szCs w:val="20"/>
              </w:rPr>
            </w:pPr>
            <w:r>
              <w:rPr>
                <w:color w:val="000000"/>
                <w:sz w:val="20"/>
                <w:szCs w:val="20"/>
              </w:rPr>
              <w:t xml:space="preserve">Један рад са научног скупа националног значаја објављен у целини категорије М61 или М63.  </w:t>
            </w:r>
            <w:r>
              <w:rPr>
                <w:i/>
                <w:iCs/>
                <w:color w:val="000000"/>
                <w:sz w:val="20"/>
                <w:szCs w:val="20"/>
              </w:rPr>
              <w:t>(за поновни избор ванр. проф)</w:t>
            </w:r>
          </w:p>
          <w:p w:rsidR="0015023B" w:rsidRDefault="0015023B">
            <w:pPr>
              <w:jc w:val="both"/>
              <w:rPr>
                <w:color w:val="000000"/>
                <w:sz w:val="20"/>
                <w:szCs w:val="20"/>
              </w:rPr>
            </w:pP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17</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 xml:space="preserve">Објављен један рад из категорије М21, М22 или М23 од првог избора у звање ванредног професора из научне области за коју се бира </w:t>
            </w: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18</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Објављен један рад из категорије М24 од првог избора у звање ванредног професора из научне области за коју се бира. Додатно испуњен услов из категорије М21, М22 или М23 може, један за један, да замени услов из категорије М24 или М51</w:t>
            </w: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19</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 xml:space="preserve">Објављених пет радова из категорије М51 у периоду од избора у претходно звање из научне области за коју се бира. Додатно испуњен услов из категорије М24 може, један за један, да замени </w:t>
            </w:r>
            <w:r>
              <w:rPr>
                <w:color w:val="000000"/>
                <w:sz w:val="20"/>
                <w:szCs w:val="20"/>
              </w:rPr>
              <w:lastRenderedPageBreak/>
              <w:t xml:space="preserve">услов из категорије М51 </w:t>
            </w: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lastRenderedPageBreak/>
              <w:t>20</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2160"/>
              </w:tabs>
              <w:rPr>
                <w:color w:val="000000"/>
                <w:sz w:val="20"/>
                <w:szCs w:val="20"/>
              </w:rPr>
            </w:pPr>
            <w:r>
              <w:rPr>
                <w:color w:val="000000"/>
                <w:sz w:val="20"/>
                <w:szCs w:val="20"/>
              </w:rPr>
              <w:t>Цитираност од 10 xeтepo цитата.</w:t>
            </w:r>
          </w:p>
          <w:p w:rsidR="0015023B" w:rsidRDefault="0015023B">
            <w:pPr>
              <w:jc w:val="both"/>
              <w:rPr>
                <w:color w:val="000000"/>
                <w:sz w:val="20"/>
                <w:szCs w:val="20"/>
              </w:rPr>
            </w:pPr>
          </w:p>
        </w:tc>
        <w:tc>
          <w:tcPr>
            <w:tcW w:w="1813"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653</w:t>
            </w:r>
          </w:p>
        </w:tc>
        <w:tc>
          <w:tcPr>
            <w:tcW w:w="5524"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(Google Schoolar)</w:t>
            </w: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21</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2160"/>
              </w:tabs>
              <w:rPr>
                <w:color w:val="000000"/>
                <w:sz w:val="20"/>
                <w:szCs w:val="20"/>
              </w:rPr>
            </w:pPr>
            <w:r>
              <w:rPr>
                <w:color w:val="000000"/>
                <w:sz w:val="20"/>
                <w:szCs w:val="20"/>
              </w:rPr>
              <w:t>Два рада са међународног научног скупа објављена у целини категорије М31 или М33</w:t>
            </w:r>
          </w:p>
          <w:p w:rsidR="0015023B" w:rsidRDefault="0015023B">
            <w:pPr>
              <w:tabs>
                <w:tab w:val="left" w:pos="-2160"/>
              </w:tabs>
              <w:rPr>
                <w:color w:val="000000"/>
                <w:sz w:val="20"/>
                <w:szCs w:val="20"/>
              </w:rPr>
            </w:pP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22</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2160"/>
              </w:tabs>
              <w:rPr>
                <w:color w:val="000000"/>
                <w:sz w:val="20"/>
                <w:szCs w:val="20"/>
              </w:rPr>
            </w:pPr>
            <w:r>
              <w:rPr>
                <w:color w:val="000000"/>
                <w:sz w:val="20"/>
                <w:szCs w:val="20"/>
              </w:rPr>
              <w:t>Два рада са научног скупа националног значаја објављена у целини категорије М61 или М63</w:t>
            </w:r>
          </w:p>
          <w:p w:rsidR="0015023B" w:rsidRDefault="0015023B">
            <w:pPr>
              <w:tabs>
                <w:tab w:val="left" w:pos="-2160"/>
              </w:tabs>
              <w:rPr>
                <w:color w:val="000000"/>
                <w:sz w:val="20"/>
                <w:szCs w:val="20"/>
              </w:rPr>
            </w:pP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23</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2160"/>
              </w:tabs>
              <w:rPr>
                <w:color w:val="000000"/>
                <w:sz w:val="20"/>
                <w:szCs w:val="20"/>
              </w:rPr>
            </w:pPr>
            <w:r>
              <w:rPr>
                <w:color w:val="000000"/>
                <w:sz w:val="20"/>
                <w:szCs w:val="20"/>
              </w:rPr>
              <w:t>Одобрен и објављен универзитетски уџбеник за предмет из студијског програма факултета, односно универзитета или научна монографија (са ISBN бројем) из научне области за коју се бира, у периоду од избора у претходно звање</w:t>
            </w: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rPr>
          <w:trHeight w:val="584"/>
        </w:trPr>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24</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Број радова као услов за менторство у вођењу докт. дисерт. – (стандард 9 Правилника о стандардима...)</w:t>
            </w: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bl>
    <w:p w:rsidR="0015023B" w:rsidRDefault="0015023B">
      <w:pPr>
        <w:tabs>
          <w:tab w:val="left" w:pos="720"/>
        </w:tabs>
        <w:jc w:val="both"/>
        <w:rPr>
          <w:b/>
          <w:bCs/>
          <w:sz w:val="20"/>
          <w:szCs w:val="20"/>
        </w:rPr>
      </w:pPr>
    </w:p>
    <w:p w:rsidR="0015023B" w:rsidRDefault="0015023B">
      <w:pPr>
        <w:tabs>
          <w:tab w:val="left" w:pos="720"/>
        </w:tabs>
        <w:jc w:val="both"/>
        <w:rPr>
          <w:b/>
          <w:bCs/>
          <w:sz w:val="20"/>
          <w:szCs w:val="20"/>
        </w:rPr>
      </w:pPr>
    </w:p>
    <w:p w:rsidR="0015023B" w:rsidRDefault="0015023B">
      <w:pPr>
        <w:tabs>
          <w:tab w:val="left" w:pos="720"/>
        </w:tabs>
        <w:jc w:val="both"/>
        <w:rPr>
          <w:b/>
          <w:bCs/>
          <w:sz w:val="20"/>
          <w:szCs w:val="20"/>
        </w:rPr>
      </w:pPr>
    </w:p>
    <w:p w:rsidR="0015023B" w:rsidRDefault="00DD61B2">
      <w:pPr>
        <w:tabs>
          <w:tab w:val="left" w:pos="720"/>
        </w:tabs>
        <w:jc w:val="both"/>
        <w:rPr>
          <w:b/>
          <w:bCs/>
          <w:sz w:val="20"/>
          <w:szCs w:val="20"/>
        </w:rPr>
      </w:pPr>
      <w:r>
        <w:rPr>
          <w:b/>
          <w:bCs/>
          <w:sz w:val="20"/>
          <w:szCs w:val="20"/>
        </w:rPr>
        <w:t>ИЗБОРНИ УСЛОВИ:</w:t>
      </w:r>
    </w:p>
    <w:p w:rsidR="0015023B" w:rsidRDefault="0015023B">
      <w:pPr>
        <w:tabs>
          <w:tab w:val="left" w:pos="720"/>
        </w:tabs>
        <w:jc w:val="both"/>
        <w:rPr>
          <w:b/>
          <w:bCs/>
          <w:sz w:val="20"/>
          <w:szCs w:val="20"/>
        </w:rPr>
      </w:pPr>
    </w:p>
    <w:tbl>
      <w:tblPr>
        <w:tblStyle w:val="a6"/>
        <w:tblW w:w="9287"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98"/>
        <w:gridCol w:w="6389"/>
      </w:tblGrid>
      <w:tr w:rsidR="0015023B">
        <w:tc>
          <w:tcPr>
            <w:tcW w:w="2898"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720"/>
              </w:tabs>
              <w:jc w:val="center"/>
              <w:rPr>
                <w:i/>
                <w:iCs/>
                <w:sz w:val="20"/>
                <w:szCs w:val="20"/>
              </w:rPr>
            </w:pPr>
            <w:r>
              <w:rPr>
                <w:i/>
                <w:iCs/>
                <w:sz w:val="20"/>
                <w:szCs w:val="20"/>
              </w:rPr>
              <w:t xml:space="preserve"> (изабрати 2 од 3 услова)</w:t>
            </w:r>
          </w:p>
        </w:tc>
        <w:tc>
          <w:tcPr>
            <w:tcW w:w="6389" w:type="dxa"/>
            <w:tcBorders>
              <w:top w:val="single" w:sz="4" w:space="0" w:color="000000"/>
              <w:left w:val="single" w:sz="4" w:space="0" w:color="000000"/>
              <w:bottom w:val="single" w:sz="4" w:space="0" w:color="000000"/>
              <w:right w:val="single" w:sz="4" w:space="0" w:color="000000"/>
            </w:tcBorders>
          </w:tcPr>
          <w:p w:rsidR="0015023B" w:rsidRDefault="00DD61B2">
            <w:pPr>
              <w:pBdr>
                <w:top w:val="nil"/>
                <w:left w:val="nil"/>
                <w:bottom w:val="nil"/>
                <w:right w:val="nil"/>
                <w:between w:val="nil"/>
              </w:pBdr>
              <w:tabs>
                <w:tab w:val="left" w:pos="1800"/>
                <w:tab w:val="left" w:pos="0"/>
              </w:tabs>
              <w:jc w:val="center"/>
              <w:rPr>
                <w:i/>
                <w:iCs/>
                <w:color w:val="000000"/>
                <w:sz w:val="20"/>
                <w:szCs w:val="20"/>
              </w:rPr>
            </w:pPr>
            <w:r>
              <w:rPr>
                <w:i/>
                <w:iCs/>
                <w:color w:val="000000"/>
                <w:sz w:val="20"/>
                <w:szCs w:val="20"/>
              </w:rPr>
              <w:t>Заокружити ближе одреднице</w:t>
            </w:r>
          </w:p>
          <w:p w:rsidR="0015023B" w:rsidRDefault="00DD61B2">
            <w:pPr>
              <w:pBdr>
                <w:top w:val="nil"/>
                <w:left w:val="nil"/>
                <w:bottom w:val="nil"/>
                <w:right w:val="nil"/>
                <w:between w:val="nil"/>
              </w:pBdr>
              <w:tabs>
                <w:tab w:val="left" w:pos="1800"/>
                <w:tab w:val="left" w:pos="0"/>
              </w:tabs>
              <w:jc w:val="center"/>
              <w:rPr>
                <w:i/>
                <w:iCs/>
                <w:color w:val="000000"/>
                <w:sz w:val="20"/>
                <w:szCs w:val="20"/>
              </w:rPr>
            </w:pPr>
            <w:r>
              <w:rPr>
                <w:i/>
                <w:iCs/>
                <w:color w:val="000000"/>
                <w:sz w:val="20"/>
                <w:szCs w:val="20"/>
              </w:rPr>
              <w:t>(најмање пo једна из 2 изабрана услова)</w:t>
            </w:r>
          </w:p>
        </w:tc>
      </w:tr>
      <w:tr w:rsidR="0015023B">
        <w:tc>
          <w:tcPr>
            <w:tcW w:w="2898" w:type="dxa"/>
            <w:tcBorders>
              <w:top w:val="single" w:sz="4" w:space="0" w:color="000000"/>
              <w:left w:val="single" w:sz="4" w:space="0" w:color="000000"/>
              <w:bottom w:val="single" w:sz="4" w:space="0" w:color="000000"/>
              <w:right w:val="single" w:sz="4" w:space="0" w:color="000000"/>
            </w:tcBorders>
          </w:tcPr>
          <w:p w:rsidR="0015023B" w:rsidRDefault="00DD61B2">
            <w:pPr>
              <w:pBdr>
                <w:top w:val="nil"/>
                <w:left w:val="nil"/>
                <w:bottom w:val="nil"/>
                <w:right w:val="nil"/>
                <w:between w:val="nil"/>
              </w:pBdr>
              <w:tabs>
                <w:tab w:val="left" w:pos="1800"/>
                <w:tab w:val="left" w:pos="0"/>
              </w:tabs>
              <w:rPr>
                <w:color w:val="000000"/>
                <w:sz w:val="20"/>
                <w:szCs w:val="20"/>
              </w:rPr>
            </w:pPr>
            <w:r>
              <w:rPr>
                <w:color w:val="000000"/>
                <w:sz w:val="20"/>
                <w:szCs w:val="20"/>
              </w:rPr>
              <w:lastRenderedPageBreak/>
              <w:t>1. Стручно-професионални допринос</w:t>
            </w:r>
          </w:p>
          <w:p w:rsidR="0015023B" w:rsidRDefault="0015023B">
            <w:pPr>
              <w:pBdr>
                <w:top w:val="nil"/>
                <w:left w:val="nil"/>
                <w:bottom w:val="nil"/>
                <w:right w:val="nil"/>
                <w:between w:val="nil"/>
              </w:pBdr>
              <w:tabs>
                <w:tab w:val="left" w:pos="1800"/>
                <w:tab w:val="left" w:pos="0"/>
              </w:tabs>
              <w:rPr>
                <w:color w:val="000000"/>
                <w:sz w:val="20"/>
                <w:szCs w:val="20"/>
              </w:rPr>
            </w:pPr>
          </w:p>
        </w:tc>
        <w:tc>
          <w:tcPr>
            <w:tcW w:w="6389"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 Председник или члан уређивачког одбора научних часописа или зборника радова у земљи или иностранству.</w:t>
            </w:r>
          </w:p>
          <w:p w:rsidR="0015023B" w:rsidRDefault="00DD61B2">
            <w:pPr>
              <w:rPr>
                <w:sz w:val="20"/>
                <w:szCs w:val="20"/>
              </w:rPr>
            </w:pPr>
            <w:r>
              <w:rPr>
                <w:sz w:val="20"/>
                <w:szCs w:val="20"/>
              </w:rPr>
              <w:t>2. Председник или члан организационог или научног одбора на научним скуповима националног или међународног нивоа.</w:t>
            </w:r>
          </w:p>
          <w:p w:rsidR="0015023B" w:rsidRDefault="00DD61B2">
            <w:pPr>
              <w:rPr>
                <w:sz w:val="20"/>
                <w:szCs w:val="20"/>
              </w:rPr>
            </w:pPr>
            <w:r>
              <w:rPr>
                <w:sz w:val="20"/>
                <w:szCs w:val="20"/>
              </w:rPr>
              <w:t>3. Председник или члан комисија за израду завршних радова на академским мастер или докторским студијама.</w:t>
            </w:r>
          </w:p>
          <w:p w:rsidR="0015023B" w:rsidRDefault="00DD61B2">
            <w:pPr>
              <w:rPr>
                <w:sz w:val="20"/>
                <w:szCs w:val="20"/>
              </w:rPr>
            </w:pPr>
            <w:r>
              <w:rPr>
                <w:rFonts w:ascii="Cambria Math" w:eastAsia="Cambria Math" w:hAnsi="Cambria Math" w:cs="Cambria Math"/>
                <w:sz w:val="18"/>
                <w:szCs w:val="18"/>
              </w:rPr>
              <w:t>4</w:t>
            </w:r>
            <w:r>
              <w:rPr>
                <w:sz w:val="20"/>
                <w:szCs w:val="20"/>
              </w:rPr>
              <w:t>. Руководилац или сарадник на домаћим и међународним научним пројектима.</w:t>
            </w:r>
          </w:p>
          <w:p w:rsidR="0015023B" w:rsidRDefault="0015023B">
            <w:pPr>
              <w:pBdr>
                <w:top w:val="nil"/>
                <w:left w:val="nil"/>
                <w:bottom w:val="nil"/>
                <w:right w:val="nil"/>
                <w:between w:val="nil"/>
              </w:pBdr>
              <w:tabs>
                <w:tab w:val="left" w:pos="1800"/>
                <w:tab w:val="left" w:pos="0"/>
              </w:tabs>
              <w:rPr>
                <w:color w:val="000000"/>
                <w:sz w:val="20"/>
                <w:szCs w:val="20"/>
              </w:rPr>
            </w:pPr>
          </w:p>
        </w:tc>
      </w:tr>
      <w:tr w:rsidR="0015023B">
        <w:tc>
          <w:tcPr>
            <w:tcW w:w="2898" w:type="dxa"/>
            <w:tcBorders>
              <w:top w:val="single" w:sz="4" w:space="0" w:color="000000"/>
              <w:left w:val="single" w:sz="4" w:space="0" w:color="000000"/>
              <w:bottom w:val="single" w:sz="4" w:space="0" w:color="000000"/>
              <w:right w:val="single" w:sz="4" w:space="0" w:color="000000"/>
            </w:tcBorders>
          </w:tcPr>
          <w:p w:rsidR="0015023B" w:rsidRDefault="00DD61B2">
            <w:pPr>
              <w:pBdr>
                <w:top w:val="nil"/>
                <w:left w:val="nil"/>
                <w:bottom w:val="nil"/>
                <w:right w:val="nil"/>
                <w:between w:val="nil"/>
              </w:pBdr>
              <w:tabs>
                <w:tab w:val="left" w:pos="1800"/>
                <w:tab w:val="left" w:pos="0"/>
              </w:tabs>
              <w:rPr>
                <w:color w:val="000000"/>
                <w:sz w:val="20"/>
                <w:szCs w:val="20"/>
              </w:rPr>
            </w:pPr>
            <w:r>
              <w:rPr>
                <w:rFonts w:ascii="Cambria Math" w:eastAsia="Cambria Math" w:hAnsi="Cambria Math" w:cs="Cambria Math"/>
                <w:color w:val="000000"/>
                <w:sz w:val="20"/>
                <w:szCs w:val="20"/>
              </w:rPr>
              <w:t>②</w:t>
            </w:r>
            <w:r>
              <w:rPr>
                <w:color w:val="000000"/>
                <w:sz w:val="20"/>
                <w:szCs w:val="20"/>
              </w:rPr>
              <w:t>. Допринос академској и широј заједници</w:t>
            </w:r>
          </w:p>
          <w:p w:rsidR="0015023B" w:rsidRDefault="0015023B">
            <w:pPr>
              <w:pBdr>
                <w:top w:val="nil"/>
                <w:left w:val="nil"/>
                <w:bottom w:val="nil"/>
                <w:right w:val="nil"/>
                <w:between w:val="nil"/>
              </w:pBdr>
              <w:tabs>
                <w:tab w:val="left" w:pos="1800"/>
                <w:tab w:val="left" w:pos="0"/>
              </w:tabs>
              <w:rPr>
                <w:color w:val="000000"/>
                <w:sz w:val="20"/>
                <w:szCs w:val="20"/>
              </w:rPr>
            </w:pPr>
          </w:p>
        </w:tc>
        <w:tc>
          <w:tcPr>
            <w:tcW w:w="6389"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 Чланство у страним или домаћим академијама наука, чланство у</w:t>
            </w:r>
          </w:p>
          <w:p w:rsidR="0015023B" w:rsidRDefault="00DD61B2">
            <w:pPr>
              <w:rPr>
                <w:sz w:val="20"/>
                <w:szCs w:val="20"/>
              </w:rPr>
            </w:pPr>
            <w:r>
              <w:rPr>
                <w:sz w:val="20"/>
                <w:szCs w:val="20"/>
              </w:rPr>
              <w:t>стручним или научним асоцијацијама у које се члан бира.</w:t>
            </w:r>
          </w:p>
          <w:p w:rsidR="0015023B" w:rsidRDefault="00DD61B2">
            <w:pPr>
              <w:rPr>
                <w:sz w:val="20"/>
                <w:szCs w:val="20"/>
              </w:rPr>
            </w:pPr>
            <w:r>
              <w:rPr>
                <w:sz w:val="20"/>
                <w:szCs w:val="20"/>
              </w:rPr>
              <w:t>2. Председник или члан органа управљања, стручног органа или</w:t>
            </w:r>
          </w:p>
          <w:p w:rsidR="0015023B" w:rsidRDefault="00DD61B2">
            <w:pPr>
              <w:rPr>
                <w:sz w:val="20"/>
                <w:szCs w:val="20"/>
              </w:rPr>
            </w:pPr>
            <w:r>
              <w:rPr>
                <w:sz w:val="20"/>
                <w:szCs w:val="20"/>
              </w:rPr>
              <w:t>комисија на факултету или универзитету у земљи или иностранству.</w:t>
            </w:r>
          </w:p>
          <w:p w:rsidR="0015023B" w:rsidRDefault="00DD61B2">
            <w:pPr>
              <w:rPr>
                <w:sz w:val="20"/>
                <w:szCs w:val="20"/>
              </w:rPr>
            </w:pPr>
            <w:r>
              <w:rPr>
                <w:rFonts w:ascii="Cambria Math" w:eastAsia="Cambria Math" w:hAnsi="Cambria Math" w:cs="Cambria Math"/>
                <w:sz w:val="20"/>
                <w:szCs w:val="20"/>
              </w:rPr>
              <w:t>3</w:t>
            </w:r>
            <w:r>
              <w:rPr>
                <w:sz w:val="20"/>
                <w:szCs w:val="20"/>
              </w:rPr>
              <w:t>. Члан националног савета, стручног, законодавног или другог органа и комисије министарстава.</w:t>
            </w:r>
          </w:p>
          <w:p w:rsidR="0015023B" w:rsidRDefault="00DD61B2">
            <w:pPr>
              <w:rPr>
                <w:sz w:val="20"/>
                <w:szCs w:val="20"/>
              </w:rPr>
            </w:pPr>
            <w:r>
              <w:rPr>
                <w:rFonts w:ascii="Cambria Math" w:eastAsia="Cambria Math" w:hAnsi="Cambria Math" w:cs="Cambria Math"/>
                <w:sz w:val="20"/>
                <w:szCs w:val="20"/>
              </w:rPr>
              <w:t>④</w:t>
            </w:r>
            <w:r>
              <w:rPr>
                <w:sz w:val="20"/>
                <w:szCs w:val="20"/>
              </w:rPr>
              <w:t>. Учешће у наставним активностима ван студијских програма (перманентно образовање, курсеви у организацији</w:t>
            </w:r>
          </w:p>
          <w:p w:rsidR="0015023B" w:rsidRDefault="00DD61B2">
            <w:pPr>
              <w:rPr>
                <w:sz w:val="20"/>
                <w:szCs w:val="20"/>
              </w:rPr>
            </w:pPr>
            <w:r>
              <w:rPr>
                <w:sz w:val="20"/>
                <w:szCs w:val="20"/>
              </w:rPr>
              <w:t>професионалних удружења и институција, програми едукације</w:t>
            </w:r>
          </w:p>
          <w:p w:rsidR="0015023B" w:rsidRDefault="00DD61B2">
            <w:pPr>
              <w:rPr>
                <w:sz w:val="20"/>
                <w:szCs w:val="20"/>
              </w:rPr>
            </w:pPr>
            <w:r>
              <w:rPr>
                <w:sz w:val="20"/>
                <w:szCs w:val="20"/>
              </w:rPr>
              <w:t>наставника) или у активностима популаризације науке.</w:t>
            </w:r>
          </w:p>
          <w:p w:rsidR="0015023B" w:rsidRDefault="00DD61B2">
            <w:pPr>
              <w:tabs>
                <w:tab w:val="left" w:pos="720"/>
              </w:tabs>
              <w:rPr>
                <w:sz w:val="20"/>
                <w:szCs w:val="20"/>
              </w:rPr>
            </w:pPr>
            <w:r>
              <w:rPr>
                <w:rFonts w:ascii="Cambria Math" w:eastAsia="Cambria Math" w:hAnsi="Cambria Math" w:cs="Cambria Math"/>
                <w:sz w:val="20"/>
                <w:szCs w:val="20"/>
              </w:rPr>
              <w:t>5</w:t>
            </w:r>
            <w:r>
              <w:rPr>
                <w:sz w:val="20"/>
                <w:szCs w:val="20"/>
              </w:rPr>
              <w:t>. Домаће или међународне награде и признања у развоју образовања или науке.</w:t>
            </w:r>
          </w:p>
        </w:tc>
      </w:tr>
      <w:tr w:rsidR="0015023B">
        <w:tc>
          <w:tcPr>
            <w:tcW w:w="2898"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720"/>
              </w:tabs>
              <w:rPr>
                <w:sz w:val="20"/>
                <w:szCs w:val="20"/>
              </w:rPr>
            </w:pPr>
            <w:r>
              <w:rPr>
                <w:rFonts w:ascii="Cambria Math" w:eastAsia="Cambria Math" w:hAnsi="Cambria Math" w:cs="Cambria Math"/>
                <w:sz w:val="18"/>
                <w:szCs w:val="18"/>
              </w:rPr>
              <w:t>③</w:t>
            </w:r>
            <w:r>
              <w:rPr>
                <w:sz w:val="20"/>
                <w:szCs w:val="20"/>
              </w:rPr>
              <w:t>. Сарадња са другим високошколским, научноистраживачким установама, односно установама културе или уметности у земљи и</w:t>
            </w:r>
          </w:p>
          <w:p w:rsidR="0015023B" w:rsidRDefault="00DD61B2">
            <w:pPr>
              <w:pBdr>
                <w:top w:val="nil"/>
                <w:left w:val="nil"/>
                <w:bottom w:val="nil"/>
                <w:right w:val="nil"/>
                <w:between w:val="nil"/>
              </w:pBdr>
              <w:tabs>
                <w:tab w:val="left" w:pos="1800"/>
                <w:tab w:val="left" w:pos="0"/>
              </w:tabs>
              <w:rPr>
                <w:color w:val="000000"/>
                <w:sz w:val="20"/>
                <w:szCs w:val="20"/>
              </w:rPr>
            </w:pPr>
            <w:r>
              <w:rPr>
                <w:color w:val="000000"/>
                <w:sz w:val="20"/>
                <w:szCs w:val="20"/>
              </w:rPr>
              <w:t>иностранству</w:t>
            </w:r>
          </w:p>
          <w:p w:rsidR="0015023B" w:rsidRDefault="0015023B">
            <w:pPr>
              <w:pBdr>
                <w:top w:val="nil"/>
                <w:left w:val="nil"/>
                <w:bottom w:val="nil"/>
                <w:right w:val="nil"/>
                <w:between w:val="nil"/>
              </w:pBdr>
              <w:tabs>
                <w:tab w:val="left" w:pos="1800"/>
                <w:tab w:val="left" w:pos="0"/>
              </w:tabs>
              <w:rPr>
                <w:color w:val="000000"/>
                <w:sz w:val="20"/>
                <w:szCs w:val="20"/>
              </w:rPr>
            </w:pPr>
          </w:p>
        </w:tc>
        <w:tc>
          <w:tcPr>
            <w:tcW w:w="6389"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rFonts w:ascii="Cambria Math" w:eastAsia="Cambria Math" w:hAnsi="Cambria Math" w:cs="Cambria Math"/>
                <w:sz w:val="20"/>
                <w:szCs w:val="20"/>
              </w:rPr>
              <w:t>①</w:t>
            </w:r>
            <w:r>
              <w:rPr>
                <w:sz w:val="20"/>
                <w:szCs w:val="20"/>
              </w:rPr>
              <w:t>. Руковођење или учешће у међународним научним или стручним пројекатима и студијама</w:t>
            </w:r>
          </w:p>
          <w:p w:rsidR="0015023B" w:rsidRDefault="00DD61B2">
            <w:pPr>
              <w:rPr>
                <w:sz w:val="20"/>
                <w:szCs w:val="20"/>
              </w:rPr>
            </w:pPr>
            <w:r>
              <w:rPr>
                <w:rFonts w:ascii="Cambria Math" w:eastAsia="Cambria Math" w:hAnsi="Cambria Math" w:cs="Cambria Math"/>
                <w:sz w:val="20"/>
                <w:szCs w:val="20"/>
              </w:rPr>
              <w:t>2</w:t>
            </w:r>
            <w:r>
              <w:rPr>
                <w:sz w:val="20"/>
                <w:szCs w:val="20"/>
              </w:rPr>
              <w:t>. Радно ангажовање у настави или комисијама на другим</w:t>
            </w:r>
          </w:p>
          <w:p w:rsidR="0015023B" w:rsidRDefault="00DD61B2">
            <w:pPr>
              <w:rPr>
                <w:sz w:val="20"/>
                <w:szCs w:val="20"/>
              </w:rPr>
            </w:pPr>
            <w:r>
              <w:rPr>
                <w:sz w:val="20"/>
                <w:szCs w:val="20"/>
              </w:rPr>
              <w:t>високошколским или научноистраживачким институцијама у земљи или иностранству, или звање гостујућег професора или истраживача.</w:t>
            </w:r>
          </w:p>
          <w:p w:rsidR="0015023B" w:rsidRDefault="00DD61B2">
            <w:pPr>
              <w:rPr>
                <w:sz w:val="20"/>
                <w:szCs w:val="20"/>
              </w:rPr>
            </w:pPr>
            <w:r>
              <w:rPr>
                <w:rFonts w:ascii="Cambria Math" w:eastAsia="Cambria Math" w:hAnsi="Cambria Math" w:cs="Cambria Math"/>
                <w:sz w:val="20"/>
                <w:szCs w:val="20"/>
              </w:rPr>
              <w:t>3</w:t>
            </w:r>
            <w:r>
              <w:rPr>
                <w:sz w:val="20"/>
                <w:szCs w:val="20"/>
              </w:rPr>
              <w:t>. Руковођење радом или чланство у органу или професионалном удружењу или организацији националног или међународног нивоа.</w:t>
            </w:r>
          </w:p>
          <w:p w:rsidR="0015023B" w:rsidRDefault="00DD61B2">
            <w:pPr>
              <w:rPr>
                <w:sz w:val="20"/>
                <w:szCs w:val="20"/>
              </w:rPr>
            </w:pPr>
            <w:r>
              <w:rPr>
                <w:rFonts w:ascii="Cambria Math" w:eastAsia="Cambria Math" w:hAnsi="Cambria Math" w:cs="Cambria Math"/>
                <w:sz w:val="20"/>
                <w:szCs w:val="20"/>
              </w:rPr>
              <w:t>④</w:t>
            </w:r>
            <w:r>
              <w:rPr>
                <w:sz w:val="20"/>
                <w:szCs w:val="20"/>
              </w:rPr>
              <w:t>. Учешће у програмима размене наставника и студената.</w:t>
            </w:r>
          </w:p>
          <w:p w:rsidR="0015023B" w:rsidRDefault="00DD61B2">
            <w:pPr>
              <w:rPr>
                <w:sz w:val="20"/>
                <w:szCs w:val="20"/>
              </w:rPr>
            </w:pPr>
            <w:r>
              <w:rPr>
                <w:sz w:val="20"/>
                <w:szCs w:val="20"/>
              </w:rPr>
              <w:t>5. Учешће у изради и спровођењу заједничких студијских програма</w:t>
            </w:r>
          </w:p>
          <w:p w:rsidR="0015023B" w:rsidRDefault="00DD61B2">
            <w:pPr>
              <w:rPr>
                <w:sz w:val="20"/>
                <w:szCs w:val="20"/>
              </w:rPr>
            </w:pPr>
            <w:r>
              <w:rPr>
                <w:rFonts w:ascii="Cambria Math" w:eastAsia="Cambria Math" w:hAnsi="Cambria Math" w:cs="Cambria Math"/>
                <w:sz w:val="20"/>
                <w:szCs w:val="20"/>
              </w:rPr>
              <w:t>6</w:t>
            </w:r>
            <w:r>
              <w:rPr>
                <w:sz w:val="20"/>
                <w:szCs w:val="20"/>
              </w:rPr>
              <w:t>. Предавања по позиву на универзитетима у земљи или иностранству.</w:t>
            </w:r>
          </w:p>
          <w:p w:rsidR="0015023B" w:rsidRDefault="0015023B">
            <w:pPr>
              <w:pBdr>
                <w:top w:val="nil"/>
                <w:left w:val="nil"/>
                <w:bottom w:val="nil"/>
                <w:right w:val="nil"/>
                <w:between w:val="nil"/>
              </w:pBdr>
              <w:tabs>
                <w:tab w:val="left" w:pos="1800"/>
                <w:tab w:val="left" w:pos="0"/>
              </w:tabs>
              <w:jc w:val="both"/>
              <w:rPr>
                <w:i/>
                <w:iCs/>
                <w:color w:val="000000"/>
                <w:sz w:val="20"/>
                <w:szCs w:val="20"/>
              </w:rPr>
            </w:pPr>
          </w:p>
        </w:tc>
      </w:tr>
    </w:tbl>
    <w:p w:rsidR="0015023B" w:rsidRDefault="0015023B">
      <w:pPr>
        <w:rPr>
          <w:rFonts w:ascii="Calibri" w:eastAsia="Calibri" w:hAnsi="Calibri" w:cs="Calibri"/>
          <w:b/>
          <w:bCs/>
          <w:sz w:val="20"/>
          <w:szCs w:val="20"/>
        </w:rPr>
      </w:pPr>
    </w:p>
    <w:p w:rsidR="0015023B" w:rsidRDefault="00DD61B2">
      <w:pPr>
        <w:rPr>
          <w:i/>
          <w:iCs/>
          <w:sz w:val="20"/>
          <w:szCs w:val="20"/>
        </w:rPr>
      </w:pPr>
      <w:r>
        <w:rPr>
          <w:b/>
          <w:bCs/>
          <w:sz w:val="20"/>
          <w:szCs w:val="20"/>
        </w:rPr>
        <w:t xml:space="preserve">*Напомена: </w:t>
      </w:r>
      <w:r>
        <w:rPr>
          <w:i/>
          <w:iCs/>
          <w:sz w:val="20"/>
          <w:szCs w:val="20"/>
        </w:rPr>
        <w:t>На крају табеле кратко описати заокружену одредницу</w:t>
      </w:r>
    </w:p>
    <w:p w:rsidR="0015023B" w:rsidRDefault="0015023B">
      <w:pPr>
        <w:rPr>
          <w:i/>
          <w:iCs/>
          <w:sz w:val="20"/>
          <w:szCs w:val="20"/>
        </w:rPr>
      </w:pPr>
    </w:p>
    <w:p w:rsidR="0015023B" w:rsidRDefault="00DD61B2">
      <w:pPr>
        <w:ind w:firstLine="720"/>
        <w:jc w:val="both"/>
        <w:rPr>
          <w:i/>
          <w:iCs/>
          <w:sz w:val="20"/>
          <w:szCs w:val="20"/>
        </w:rPr>
      </w:pPr>
      <w:r>
        <w:rPr>
          <w:b/>
          <w:bCs/>
          <w:sz w:val="20"/>
          <w:szCs w:val="20"/>
        </w:rPr>
        <w:t>Ad 2.4.</w:t>
      </w:r>
      <w:r>
        <w:rPr>
          <w:sz w:val="20"/>
          <w:szCs w:val="20"/>
        </w:rPr>
        <w:t xml:space="preserve"> Током школске 2013/14 и 2016/17 учествовао је у извођењу наставе на курсу </w:t>
      </w:r>
      <w:r>
        <w:rPr>
          <w:i/>
          <w:iCs/>
          <w:sz w:val="20"/>
          <w:szCs w:val="20"/>
        </w:rPr>
        <w:t>Психологија личности</w:t>
      </w:r>
      <w:r>
        <w:rPr>
          <w:sz w:val="20"/>
          <w:szCs w:val="20"/>
        </w:rPr>
        <w:t xml:space="preserve"> као демонстратор, а током школске 2018/19 и 2019/20 као демонстратор на курсу </w:t>
      </w:r>
      <w:r>
        <w:rPr>
          <w:i/>
          <w:iCs/>
          <w:sz w:val="20"/>
          <w:szCs w:val="20"/>
        </w:rPr>
        <w:t xml:space="preserve">Психолошке школе и правци </w:t>
      </w:r>
      <w:r>
        <w:rPr>
          <w:sz w:val="20"/>
          <w:szCs w:val="20"/>
        </w:rPr>
        <w:t>на Филозофском факултету Универзитета у Београду. Новембра 2019. године гостовао је као предавач у Истраживачкој станици „</w:t>
      </w:r>
      <w:proofErr w:type="gramStart"/>
      <w:r>
        <w:rPr>
          <w:sz w:val="20"/>
          <w:szCs w:val="20"/>
        </w:rPr>
        <w:t>Петница“ где</w:t>
      </w:r>
      <w:proofErr w:type="gramEnd"/>
      <w:r>
        <w:rPr>
          <w:sz w:val="20"/>
          <w:szCs w:val="20"/>
        </w:rPr>
        <w:t xml:space="preserve"> је говорио о веровању у теорије завере. У марту 2022. држао је предавање у Музеју науке и технике у Београду на тему поверења у науку и сцијентизма. У мају 2025. године био је сарадник НВО „</w:t>
      </w:r>
      <w:proofErr w:type="gramStart"/>
      <w:r>
        <w:rPr>
          <w:sz w:val="20"/>
          <w:szCs w:val="20"/>
        </w:rPr>
        <w:t>Оптимисти“ из</w:t>
      </w:r>
      <w:proofErr w:type="gramEnd"/>
      <w:r>
        <w:rPr>
          <w:sz w:val="20"/>
          <w:szCs w:val="20"/>
        </w:rPr>
        <w:t xml:space="preserve"> Никшића, Црна Гора, где је на тему веровања у теорије завере држао предавање локалној омладини. </w:t>
      </w:r>
    </w:p>
    <w:p w:rsidR="0015023B" w:rsidRDefault="00DD61B2">
      <w:pPr>
        <w:jc w:val="both"/>
        <w:rPr>
          <w:b/>
          <w:bCs/>
          <w:sz w:val="20"/>
          <w:szCs w:val="20"/>
        </w:rPr>
      </w:pPr>
      <w:r>
        <w:rPr>
          <w:b/>
          <w:bCs/>
          <w:sz w:val="20"/>
          <w:szCs w:val="20"/>
        </w:rPr>
        <w:t xml:space="preserve">Ad 3.1.  </w:t>
      </w:r>
      <w:r>
        <w:rPr>
          <w:sz w:val="20"/>
          <w:szCs w:val="20"/>
        </w:rPr>
        <w:t>Ангажован на два национална и једном међународном пројекту.</w:t>
      </w:r>
    </w:p>
    <w:p w:rsidR="0015023B" w:rsidRDefault="0015023B">
      <w:pPr>
        <w:rPr>
          <w:b/>
          <w:bCs/>
          <w:sz w:val="20"/>
          <w:szCs w:val="20"/>
        </w:rPr>
      </w:pPr>
    </w:p>
    <w:p w:rsidR="0015023B" w:rsidRDefault="00DD61B2">
      <w:pPr>
        <w:spacing w:after="160" w:line="259" w:lineRule="auto"/>
        <w:rPr>
          <w:b/>
          <w:bCs/>
          <w:sz w:val="20"/>
          <w:szCs w:val="20"/>
        </w:rPr>
      </w:pPr>
      <w:r>
        <w:br w:type="page"/>
      </w:r>
    </w:p>
    <w:p w:rsidR="0015023B" w:rsidRDefault="0015023B">
      <w:pPr>
        <w:rPr>
          <w:b/>
          <w:bCs/>
          <w:sz w:val="20"/>
          <w:szCs w:val="20"/>
        </w:rPr>
      </w:pPr>
    </w:p>
    <w:p w:rsidR="0015023B" w:rsidRDefault="00DD61B2">
      <w:pPr>
        <w:ind w:left="770" w:hanging="50"/>
        <w:rPr>
          <w:b/>
          <w:bCs/>
          <w:sz w:val="22"/>
          <w:szCs w:val="22"/>
        </w:rPr>
      </w:pPr>
      <w:r>
        <w:rPr>
          <w:b/>
          <w:bCs/>
        </w:rPr>
        <w:t>1) - Основни биографски подаци</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xml:space="preserve">- Име, средње име и презиме: </w:t>
      </w:r>
      <w:r>
        <w:rPr>
          <w:b/>
          <w:bCs/>
          <w:sz w:val="20"/>
          <w:szCs w:val="20"/>
        </w:rPr>
        <w:t>Милица (Душко) Нинковић</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Датум и место рођења:</w:t>
      </w:r>
      <w:r>
        <w:t xml:space="preserve"> </w:t>
      </w:r>
      <w:r>
        <w:rPr>
          <w:sz w:val="20"/>
          <w:szCs w:val="20"/>
        </w:rPr>
        <w:t>14.08.1992., Београд</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Установа где је запослен: Филозофски факултет Универзитета у Београду</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Звање/радно место: Научна сарадница</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Научна, односно уметничка област: Психологија</w:t>
      </w:r>
    </w:p>
    <w:p w:rsidR="0015023B" w:rsidRDefault="0015023B">
      <w:pPr>
        <w:ind w:left="770" w:hanging="50"/>
        <w:rPr>
          <w:b/>
          <w:bCs/>
          <w:sz w:val="20"/>
          <w:szCs w:val="20"/>
        </w:rPr>
      </w:pPr>
    </w:p>
    <w:p w:rsidR="0015023B" w:rsidRDefault="00DD61B2">
      <w:pPr>
        <w:ind w:left="770" w:hanging="50"/>
        <w:rPr>
          <w:sz w:val="22"/>
          <w:szCs w:val="22"/>
        </w:rPr>
      </w:pPr>
      <w:r>
        <w:rPr>
          <w:b/>
          <w:bCs/>
        </w:rPr>
        <w:t>2) - Стручна биографија, дипломе и звања</w:t>
      </w:r>
    </w:p>
    <w:p w:rsidR="0015023B" w:rsidRDefault="00DD61B2">
      <w:pPr>
        <w:pBdr>
          <w:top w:val="single" w:sz="4" w:space="1" w:color="000000"/>
          <w:left w:val="single" w:sz="4" w:space="4" w:color="000000"/>
          <w:bottom w:val="single" w:sz="4" w:space="1" w:color="000000"/>
          <w:right w:val="single" w:sz="4" w:space="4" w:color="000000"/>
        </w:pBdr>
        <w:ind w:left="770" w:hanging="50"/>
        <w:rPr>
          <w:i/>
          <w:iCs/>
          <w:sz w:val="20"/>
          <w:szCs w:val="20"/>
          <w:u w:val="single"/>
        </w:rPr>
      </w:pPr>
      <w:r>
        <w:rPr>
          <w:i/>
          <w:iCs/>
          <w:sz w:val="20"/>
          <w:szCs w:val="20"/>
          <w:u w:val="single"/>
        </w:rPr>
        <w:t>Основне студије:</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xml:space="preserve">- Назив установе: Одељење за психологију, Филозофски факултет Универзитета у Београду </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Место и година завршетка: 2017., Београд</w:t>
      </w:r>
    </w:p>
    <w:p w:rsidR="0015023B" w:rsidRDefault="00DD61B2">
      <w:pPr>
        <w:pBdr>
          <w:top w:val="single" w:sz="4" w:space="1" w:color="000000"/>
          <w:left w:val="single" w:sz="4" w:space="4" w:color="000000"/>
          <w:bottom w:val="single" w:sz="4" w:space="1" w:color="000000"/>
          <w:right w:val="single" w:sz="4" w:space="4" w:color="000000"/>
        </w:pBdr>
        <w:ind w:left="770" w:hanging="50"/>
        <w:rPr>
          <w:i/>
          <w:iCs/>
          <w:sz w:val="20"/>
          <w:szCs w:val="20"/>
          <w:u w:val="single"/>
        </w:rPr>
      </w:pPr>
      <w:r>
        <w:rPr>
          <w:i/>
          <w:iCs/>
          <w:sz w:val="20"/>
          <w:szCs w:val="20"/>
          <w:u w:val="single"/>
        </w:rPr>
        <w:t xml:space="preserve">Мастер:  </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Назив установе: Одељење за психологију, Филозофски факултет Универзитета у Београду</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Место и година завршетка: 2018., Београд</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xml:space="preserve">- Ужа научна, односно уметничка област: Општа психологија </w:t>
      </w:r>
    </w:p>
    <w:p w:rsidR="0015023B" w:rsidRDefault="00DD61B2">
      <w:pPr>
        <w:pBdr>
          <w:top w:val="single" w:sz="4" w:space="1" w:color="000000"/>
          <w:left w:val="single" w:sz="4" w:space="4" w:color="000000"/>
          <w:bottom w:val="single" w:sz="4" w:space="1" w:color="000000"/>
          <w:right w:val="single" w:sz="4" w:space="4" w:color="000000"/>
        </w:pBdr>
        <w:ind w:left="770" w:hanging="50"/>
        <w:rPr>
          <w:i/>
          <w:iCs/>
          <w:sz w:val="20"/>
          <w:szCs w:val="20"/>
          <w:u w:val="single"/>
        </w:rPr>
      </w:pPr>
      <w:r>
        <w:rPr>
          <w:i/>
          <w:iCs/>
          <w:sz w:val="20"/>
          <w:szCs w:val="20"/>
          <w:u w:val="single"/>
        </w:rPr>
        <w:t xml:space="preserve">Магистеријум:  </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xml:space="preserve">- Назив установе: </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Место и година завршетка:</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xml:space="preserve">- Ужа научна, односно уметничка област: </w:t>
      </w:r>
    </w:p>
    <w:p w:rsidR="0015023B" w:rsidRDefault="00DD61B2">
      <w:pPr>
        <w:pBdr>
          <w:top w:val="single" w:sz="4" w:space="1" w:color="000000"/>
          <w:left w:val="single" w:sz="4" w:space="4" w:color="000000"/>
          <w:bottom w:val="single" w:sz="4" w:space="1" w:color="000000"/>
          <w:right w:val="single" w:sz="4" w:space="4" w:color="000000"/>
        </w:pBdr>
        <w:ind w:left="770" w:hanging="50"/>
        <w:rPr>
          <w:i/>
          <w:iCs/>
          <w:sz w:val="20"/>
          <w:szCs w:val="20"/>
          <w:u w:val="single"/>
        </w:rPr>
      </w:pPr>
      <w:r>
        <w:rPr>
          <w:i/>
          <w:iCs/>
          <w:sz w:val="20"/>
          <w:szCs w:val="20"/>
          <w:u w:val="single"/>
        </w:rPr>
        <w:t>Докторат:</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Назив установе: Одељење за психологију, Филозофски факултет Универзитета у Београду</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Место и година одбране: 2025., Београд</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xml:space="preserve">- Наслов дисертације: </w:t>
      </w:r>
      <w:r>
        <w:rPr>
          <w:i/>
          <w:iCs/>
          <w:sz w:val="20"/>
          <w:szCs w:val="20"/>
        </w:rPr>
        <w:t>“Социјалноидентитетске интервенције за редукцију међугрупних пристрасности: систематизација и предлози за унапређење процедура”</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Ужа научна, односно уметничка област: Општа психологија</w:t>
      </w:r>
    </w:p>
    <w:p w:rsidR="0015023B" w:rsidRDefault="00DD61B2">
      <w:pPr>
        <w:pBdr>
          <w:top w:val="single" w:sz="4" w:space="1" w:color="000000"/>
          <w:left w:val="single" w:sz="4" w:space="4" w:color="000000"/>
          <w:bottom w:val="single" w:sz="4" w:space="1" w:color="000000"/>
          <w:right w:val="single" w:sz="4" w:space="4" w:color="000000"/>
        </w:pBdr>
        <w:ind w:left="770" w:hanging="50"/>
        <w:rPr>
          <w:i/>
          <w:iCs/>
          <w:sz w:val="20"/>
          <w:szCs w:val="20"/>
          <w:u w:val="single"/>
        </w:rPr>
      </w:pPr>
      <w:r>
        <w:rPr>
          <w:i/>
          <w:iCs/>
          <w:sz w:val="20"/>
          <w:szCs w:val="20"/>
          <w:u w:val="single"/>
        </w:rPr>
        <w:t>Досадашњи избори у наставна и научна звања:</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- 2019-2022. истраживачица-приправница</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- 2022-2025. истраживачица-сарадница</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- 2025. – научна сарадница</w:t>
      </w:r>
    </w:p>
    <w:p w:rsidR="0015023B" w:rsidRDefault="0015023B">
      <w:pPr>
        <w:pBdr>
          <w:top w:val="single" w:sz="4" w:space="1" w:color="000000"/>
          <w:left w:val="single" w:sz="4" w:space="4" w:color="000000"/>
          <w:bottom w:val="single" w:sz="4" w:space="1" w:color="000000"/>
          <w:right w:val="single" w:sz="4" w:space="4" w:color="000000"/>
        </w:pBdr>
        <w:ind w:left="770" w:hanging="50"/>
        <w:rPr>
          <w:sz w:val="20"/>
          <w:szCs w:val="20"/>
          <w:u w:val="single"/>
        </w:rPr>
      </w:pPr>
    </w:p>
    <w:p w:rsidR="0015023B" w:rsidRDefault="0015023B">
      <w:pPr>
        <w:rPr>
          <w:b/>
          <w:bCs/>
        </w:rPr>
      </w:pPr>
    </w:p>
    <w:p w:rsidR="0015023B" w:rsidRDefault="00DD61B2">
      <w:pPr>
        <w:rPr>
          <w:b/>
          <w:bCs/>
          <w:sz w:val="22"/>
          <w:szCs w:val="22"/>
        </w:rPr>
      </w:pPr>
      <w:r>
        <w:rPr>
          <w:b/>
          <w:bCs/>
        </w:rPr>
        <w:t xml:space="preserve">3) Испуњени услови за избор у </w:t>
      </w:r>
      <w:proofErr w:type="gramStart"/>
      <w:r>
        <w:rPr>
          <w:b/>
          <w:bCs/>
        </w:rPr>
        <w:t>звање  доцента</w:t>
      </w:r>
      <w:proofErr w:type="gramEnd"/>
    </w:p>
    <w:p w:rsidR="0015023B" w:rsidRDefault="0015023B">
      <w:pPr>
        <w:rPr>
          <w:b/>
          <w:bCs/>
        </w:rPr>
      </w:pPr>
    </w:p>
    <w:p w:rsidR="0015023B" w:rsidRDefault="00DD61B2">
      <w:pPr>
        <w:jc w:val="both"/>
        <w:rPr>
          <w:b/>
          <w:bCs/>
          <w:sz w:val="20"/>
          <w:szCs w:val="20"/>
        </w:rPr>
      </w:pPr>
      <w:r>
        <w:rPr>
          <w:b/>
          <w:bCs/>
          <w:sz w:val="20"/>
          <w:szCs w:val="20"/>
        </w:rPr>
        <w:t>ОБАВЕЗНИ УСЛОВИ:</w:t>
      </w:r>
    </w:p>
    <w:p w:rsidR="0015023B" w:rsidRDefault="0015023B">
      <w:pPr>
        <w:rPr>
          <w:sz w:val="20"/>
          <w:szCs w:val="20"/>
        </w:rPr>
      </w:pPr>
    </w:p>
    <w:tbl>
      <w:tblPr>
        <w:tblStyle w:val="a7"/>
        <w:tblW w:w="8429"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
        <w:gridCol w:w="5632"/>
        <w:gridCol w:w="2340"/>
      </w:tblGrid>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p w:rsidR="0015023B" w:rsidRDefault="0015023B">
            <w:pPr>
              <w:rPr>
                <w:sz w:val="20"/>
                <w:szCs w:val="20"/>
              </w:rPr>
            </w:pPr>
          </w:p>
        </w:tc>
        <w:tc>
          <w:tcPr>
            <w:tcW w:w="5632" w:type="dxa"/>
            <w:tcBorders>
              <w:top w:val="single" w:sz="4" w:space="0" w:color="000000"/>
              <w:left w:val="single" w:sz="4" w:space="0" w:color="000000"/>
              <w:bottom w:val="single" w:sz="4" w:space="0" w:color="000000"/>
              <w:right w:val="single" w:sz="4" w:space="0" w:color="000000"/>
            </w:tcBorders>
          </w:tcPr>
          <w:p w:rsidR="0015023B" w:rsidRDefault="00DD61B2">
            <w:pPr>
              <w:jc w:val="both"/>
              <w:rPr>
                <w:i/>
                <w:iCs/>
                <w:sz w:val="20"/>
                <w:szCs w:val="20"/>
              </w:rPr>
            </w:pPr>
            <w:r>
              <w:rPr>
                <w:i/>
                <w:iCs/>
                <w:sz w:val="20"/>
                <w:szCs w:val="20"/>
              </w:rPr>
              <w:t xml:space="preserve"> </w:t>
            </w:r>
          </w:p>
          <w:p w:rsidR="0015023B" w:rsidRDefault="00DD61B2">
            <w:pPr>
              <w:jc w:val="both"/>
              <w:rPr>
                <w:i/>
                <w:iCs/>
                <w:sz w:val="20"/>
                <w:szCs w:val="20"/>
              </w:rPr>
            </w:pPr>
            <w:r>
              <w:rPr>
                <w:i/>
                <w:iCs/>
                <w:sz w:val="20"/>
                <w:szCs w:val="20"/>
              </w:rPr>
              <w:t>(заокружити испуњен услов за звање у које се бира)</w:t>
            </w:r>
          </w:p>
        </w:tc>
        <w:tc>
          <w:tcPr>
            <w:tcW w:w="2340" w:type="dxa"/>
            <w:tcBorders>
              <w:top w:val="single" w:sz="4" w:space="0" w:color="000000"/>
              <w:left w:val="single" w:sz="4" w:space="0" w:color="000000"/>
              <w:bottom w:val="single" w:sz="4" w:space="0" w:color="000000"/>
              <w:right w:val="single" w:sz="4" w:space="0" w:color="000000"/>
            </w:tcBorders>
          </w:tcPr>
          <w:p w:rsidR="0015023B" w:rsidRDefault="00DD61B2">
            <w:pPr>
              <w:rPr>
                <w:b/>
                <w:bCs/>
                <w:sz w:val="20"/>
                <w:szCs w:val="20"/>
              </w:rPr>
            </w:pPr>
            <w:r>
              <w:rPr>
                <w:b/>
                <w:bCs/>
                <w:sz w:val="20"/>
                <w:szCs w:val="20"/>
              </w:rPr>
              <w:t xml:space="preserve">oценa / број година радног искуства </w:t>
            </w: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rFonts w:ascii="Cambria Math" w:eastAsia="Cambria Math" w:hAnsi="Cambria Math" w:cs="Cambria Math"/>
                <w:sz w:val="20"/>
                <w:szCs w:val="20"/>
              </w:rPr>
              <w:t>①</w:t>
            </w:r>
          </w:p>
        </w:tc>
        <w:tc>
          <w:tcPr>
            <w:tcW w:w="5632"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Приступно предавање из области за коју се бира, позитивно оцењено од стране</w:t>
            </w:r>
            <w:r>
              <w:rPr>
                <w:sz w:val="20"/>
                <w:szCs w:val="20"/>
              </w:rPr>
              <w:t xml:space="preserve"> </w:t>
            </w:r>
            <w:r>
              <w:rPr>
                <w:color w:val="000000"/>
                <w:sz w:val="20"/>
                <w:szCs w:val="20"/>
              </w:rPr>
              <w:t>високошколске установе</w:t>
            </w:r>
          </w:p>
        </w:tc>
        <w:tc>
          <w:tcPr>
            <w:tcW w:w="2340" w:type="dxa"/>
            <w:tcBorders>
              <w:top w:val="single" w:sz="4" w:space="0" w:color="000000"/>
              <w:left w:val="single" w:sz="4" w:space="0" w:color="000000"/>
              <w:bottom w:val="single" w:sz="4" w:space="0" w:color="000000"/>
              <w:right w:val="single" w:sz="4" w:space="0" w:color="000000"/>
            </w:tcBorders>
          </w:tcPr>
          <w:p w:rsidR="0015023B" w:rsidRDefault="00DD61B2">
            <w:pPr>
              <w:rPr>
                <w:b/>
                <w:bCs/>
                <w:sz w:val="20"/>
                <w:szCs w:val="20"/>
              </w:rPr>
            </w:pPr>
            <w:r>
              <w:rPr>
                <w:sz w:val="20"/>
                <w:szCs w:val="20"/>
              </w:rPr>
              <w:t xml:space="preserve">Приступно предавање </w:t>
            </w:r>
            <w:r>
              <w:rPr>
                <w:b/>
                <w:bCs/>
                <w:sz w:val="20"/>
                <w:szCs w:val="20"/>
              </w:rPr>
              <w:t>4,40/5</w:t>
            </w: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 xml:space="preserve"> 2</w:t>
            </w:r>
          </w:p>
        </w:tc>
        <w:tc>
          <w:tcPr>
            <w:tcW w:w="5632"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Позитивна оцена педагошког рада у студентским анкетама током целокупног  претходног изборног периода</w:t>
            </w:r>
          </w:p>
        </w:tc>
        <w:tc>
          <w:tcPr>
            <w:tcW w:w="2340"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rFonts w:ascii="Cambria Math" w:eastAsia="Cambria Math" w:hAnsi="Cambria Math" w:cs="Cambria Math"/>
                <w:sz w:val="20"/>
                <w:szCs w:val="20"/>
              </w:rPr>
              <w:t>③</w:t>
            </w:r>
          </w:p>
        </w:tc>
        <w:tc>
          <w:tcPr>
            <w:tcW w:w="5632"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Искуство у педагошком раду са студентима</w:t>
            </w:r>
          </w:p>
        </w:tc>
        <w:tc>
          <w:tcPr>
            <w:tcW w:w="2340"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да</w:t>
            </w:r>
          </w:p>
        </w:tc>
      </w:tr>
    </w:tbl>
    <w:p w:rsidR="0015023B" w:rsidRDefault="0015023B">
      <w:pPr>
        <w:rPr>
          <w:sz w:val="20"/>
          <w:szCs w:val="20"/>
        </w:rPr>
      </w:pPr>
    </w:p>
    <w:p w:rsidR="0015023B" w:rsidRDefault="00DD61B2">
      <w:pPr>
        <w:spacing w:after="160"/>
        <w:jc w:val="both"/>
        <w:rPr>
          <w:sz w:val="20"/>
          <w:szCs w:val="20"/>
        </w:rPr>
      </w:pPr>
      <w:r>
        <w:rPr>
          <w:b/>
          <w:bCs/>
          <w:sz w:val="20"/>
          <w:szCs w:val="20"/>
        </w:rPr>
        <w:t>Ad 3</w:t>
      </w:r>
      <w:r>
        <w:rPr>
          <w:sz w:val="20"/>
          <w:szCs w:val="20"/>
        </w:rPr>
        <w:t xml:space="preserve"> од четврте године основних студија ангажована на курсевима Психометрија 1 и 2 и Психологија индивидуалних разлика (Одељење за психологију, Филозофски факултет, Универзитет у Београду) као демонстраторка, односно менторка студентима друге године у обављању предиспитних обавеза.</w:t>
      </w:r>
    </w:p>
    <w:p w:rsidR="0015023B" w:rsidRDefault="00DD61B2">
      <w:pPr>
        <w:spacing w:after="160"/>
        <w:jc w:val="both"/>
        <w:rPr>
          <w:sz w:val="20"/>
          <w:szCs w:val="20"/>
        </w:rPr>
      </w:pPr>
      <w:r>
        <w:rPr>
          <w:sz w:val="20"/>
          <w:szCs w:val="20"/>
        </w:rPr>
        <w:t xml:space="preserve">У периоду 2019-2025 ангажована као докторанткиња у настави на предметима Психометрија 1 и Психометрија 2 на основним академским студијама психологије (Филозофски факултет, Универзитет у Београду). Ангажман се састојао од држања наставе студентима и прегледања студентских радова. </w:t>
      </w:r>
    </w:p>
    <w:p w:rsidR="0015023B" w:rsidRDefault="00DD61B2">
      <w:pPr>
        <w:rPr>
          <w:sz w:val="20"/>
          <w:szCs w:val="20"/>
        </w:rPr>
      </w:pPr>
      <w:r>
        <w:rPr>
          <w:sz w:val="20"/>
          <w:szCs w:val="20"/>
        </w:rPr>
        <w:t>Од 2025/26 ангажована је као предавачица на предмету Психологија музике на докторским академским студијама психологије (Филозофски факултет, Универзитет у Београду).</w:t>
      </w:r>
    </w:p>
    <w:p w:rsidR="0015023B" w:rsidRDefault="0015023B">
      <w:pPr>
        <w:rPr>
          <w:sz w:val="20"/>
          <w:szCs w:val="20"/>
        </w:rPr>
      </w:pPr>
    </w:p>
    <w:tbl>
      <w:tblPr>
        <w:tblStyle w:val="a8"/>
        <w:tblW w:w="8388"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6"/>
        <w:gridCol w:w="5632"/>
        <w:gridCol w:w="2340"/>
      </w:tblGrid>
      <w:tr w:rsidR="0015023B">
        <w:tc>
          <w:tcPr>
            <w:tcW w:w="416"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p w:rsidR="0015023B" w:rsidRDefault="0015023B">
            <w:pPr>
              <w:rPr>
                <w:sz w:val="20"/>
                <w:szCs w:val="20"/>
              </w:rPr>
            </w:pPr>
          </w:p>
        </w:tc>
        <w:tc>
          <w:tcPr>
            <w:tcW w:w="5632" w:type="dxa"/>
            <w:tcBorders>
              <w:top w:val="single" w:sz="4" w:space="0" w:color="000000"/>
              <w:left w:val="single" w:sz="4" w:space="0" w:color="000000"/>
              <w:bottom w:val="single" w:sz="4" w:space="0" w:color="000000"/>
              <w:right w:val="single" w:sz="4" w:space="0" w:color="000000"/>
            </w:tcBorders>
          </w:tcPr>
          <w:p w:rsidR="0015023B" w:rsidRDefault="0015023B">
            <w:pPr>
              <w:jc w:val="both"/>
              <w:rPr>
                <w:i/>
                <w:iCs/>
                <w:sz w:val="20"/>
                <w:szCs w:val="20"/>
              </w:rPr>
            </w:pPr>
          </w:p>
          <w:p w:rsidR="0015023B" w:rsidRDefault="00DD61B2">
            <w:pPr>
              <w:jc w:val="both"/>
              <w:rPr>
                <w:i/>
                <w:iCs/>
                <w:sz w:val="20"/>
                <w:szCs w:val="20"/>
              </w:rPr>
            </w:pPr>
            <w:r>
              <w:rPr>
                <w:i/>
                <w:iCs/>
                <w:sz w:val="20"/>
                <w:szCs w:val="20"/>
              </w:rPr>
              <w:t xml:space="preserve"> (заокружити испуњен услов за звање у које се бира)</w:t>
            </w:r>
          </w:p>
        </w:tc>
        <w:tc>
          <w:tcPr>
            <w:tcW w:w="2340" w:type="dxa"/>
            <w:tcBorders>
              <w:top w:val="single" w:sz="4" w:space="0" w:color="000000"/>
              <w:left w:val="single" w:sz="4" w:space="0" w:color="000000"/>
              <w:bottom w:val="single" w:sz="4" w:space="0" w:color="000000"/>
              <w:right w:val="single" w:sz="4" w:space="0" w:color="000000"/>
            </w:tcBorders>
          </w:tcPr>
          <w:p w:rsidR="0015023B" w:rsidRDefault="00DD61B2">
            <w:pPr>
              <w:rPr>
                <w:b/>
                <w:bCs/>
                <w:sz w:val="20"/>
                <w:szCs w:val="20"/>
              </w:rPr>
            </w:pPr>
            <w:r>
              <w:rPr>
                <w:b/>
                <w:bCs/>
                <w:sz w:val="20"/>
                <w:szCs w:val="20"/>
              </w:rPr>
              <w:t>Број менторства / учешћа у комисији и др.</w:t>
            </w:r>
          </w:p>
        </w:tc>
      </w:tr>
      <w:tr w:rsidR="0015023B">
        <w:tc>
          <w:tcPr>
            <w:tcW w:w="416"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4</w:t>
            </w:r>
          </w:p>
        </w:tc>
        <w:tc>
          <w:tcPr>
            <w:tcW w:w="5632" w:type="dxa"/>
            <w:tcBorders>
              <w:top w:val="single" w:sz="4" w:space="0" w:color="000000"/>
              <w:left w:val="single" w:sz="4" w:space="0" w:color="000000"/>
              <w:bottom w:val="single" w:sz="4" w:space="0" w:color="000000"/>
              <w:right w:val="single" w:sz="4" w:space="0" w:color="000000"/>
            </w:tcBorders>
          </w:tcPr>
          <w:p w:rsidR="0015023B" w:rsidRDefault="00DD61B2">
            <w:pPr>
              <w:rPr>
                <w:color w:val="000000"/>
                <w:sz w:val="20"/>
                <w:szCs w:val="20"/>
              </w:rPr>
            </w:pPr>
            <w:r>
              <w:rPr>
                <w:color w:val="000000"/>
                <w:sz w:val="20"/>
                <w:szCs w:val="20"/>
              </w:rPr>
              <w:t>Резултати у развоју научнонаставног подмлатка</w:t>
            </w:r>
          </w:p>
        </w:tc>
        <w:tc>
          <w:tcPr>
            <w:tcW w:w="2340"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16"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5</w:t>
            </w:r>
          </w:p>
        </w:tc>
        <w:tc>
          <w:tcPr>
            <w:tcW w:w="5632"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Учешће у комисији за одбрану три завршна рада на академским специјалистичким, односно мастер студијама</w:t>
            </w:r>
          </w:p>
        </w:tc>
        <w:tc>
          <w:tcPr>
            <w:tcW w:w="2340"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16"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6</w:t>
            </w:r>
          </w:p>
        </w:tc>
        <w:tc>
          <w:tcPr>
            <w:tcW w:w="5632"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Менторство или чланство у две комисије за израду докторске дисертације</w:t>
            </w:r>
          </w:p>
        </w:tc>
        <w:tc>
          <w:tcPr>
            <w:tcW w:w="2340"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bl>
    <w:p w:rsidR="0015023B" w:rsidRDefault="0015023B">
      <w:pPr>
        <w:rPr>
          <w:sz w:val="20"/>
          <w:szCs w:val="20"/>
        </w:rPr>
      </w:pPr>
    </w:p>
    <w:p w:rsidR="0015023B" w:rsidRDefault="0015023B">
      <w:pPr>
        <w:rPr>
          <w:sz w:val="20"/>
          <w:szCs w:val="20"/>
        </w:rPr>
      </w:pPr>
    </w:p>
    <w:tbl>
      <w:tblPr>
        <w:tblStyle w:val="a9"/>
        <w:tblW w:w="9350"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
        <w:gridCol w:w="1556"/>
        <w:gridCol w:w="1813"/>
        <w:gridCol w:w="5524"/>
      </w:tblGrid>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p w:rsidR="0015023B" w:rsidRDefault="0015023B">
            <w:pPr>
              <w:rPr>
                <w:sz w:val="20"/>
                <w:szCs w:val="20"/>
              </w:rPr>
            </w:pP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i/>
                <w:iCs/>
                <w:sz w:val="20"/>
                <w:szCs w:val="20"/>
              </w:rPr>
            </w:pPr>
            <w:r>
              <w:rPr>
                <w:i/>
                <w:iCs/>
                <w:sz w:val="20"/>
                <w:szCs w:val="20"/>
              </w:rPr>
              <w:t xml:space="preserve"> </w:t>
            </w:r>
          </w:p>
          <w:p w:rsidR="0015023B" w:rsidRDefault="00DD61B2">
            <w:pPr>
              <w:jc w:val="both"/>
              <w:rPr>
                <w:i/>
                <w:iCs/>
                <w:sz w:val="20"/>
                <w:szCs w:val="20"/>
              </w:rPr>
            </w:pPr>
            <w:r>
              <w:rPr>
                <w:i/>
                <w:iCs/>
                <w:sz w:val="20"/>
                <w:szCs w:val="20"/>
              </w:rPr>
              <w:t>(заокружити испуњен услов за звање у које се бира)</w:t>
            </w:r>
          </w:p>
        </w:tc>
        <w:tc>
          <w:tcPr>
            <w:tcW w:w="1813" w:type="dxa"/>
            <w:tcBorders>
              <w:top w:val="single" w:sz="4" w:space="0" w:color="000000"/>
              <w:left w:val="single" w:sz="4" w:space="0" w:color="000000"/>
              <w:bottom w:val="single" w:sz="4" w:space="0" w:color="000000"/>
              <w:right w:val="single" w:sz="4" w:space="0" w:color="000000"/>
            </w:tcBorders>
          </w:tcPr>
          <w:p w:rsidR="0015023B" w:rsidRDefault="00DD61B2">
            <w:pPr>
              <w:rPr>
                <w:b/>
                <w:bCs/>
                <w:sz w:val="20"/>
                <w:szCs w:val="20"/>
              </w:rPr>
            </w:pPr>
            <w:r>
              <w:rPr>
                <w:b/>
                <w:bCs/>
                <w:sz w:val="20"/>
                <w:szCs w:val="20"/>
              </w:rPr>
              <w:t>Број радова, сапштења,цитата и др</w:t>
            </w:r>
          </w:p>
        </w:tc>
        <w:tc>
          <w:tcPr>
            <w:tcW w:w="5524" w:type="dxa"/>
            <w:tcBorders>
              <w:top w:val="single" w:sz="4" w:space="0" w:color="000000"/>
              <w:left w:val="single" w:sz="4" w:space="0" w:color="000000"/>
              <w:bottom w:val="single" w:sz="4" w:space="0" w:color="000000"/>
              <w:right w:val="single" w:sz="4" w:space="0" w:color="000000"/>
            </w:tcBorders>
          </w:tcPr>
          <w:p w:rsidR="0015023B" w:rsidRDefault="00DD61B2">
            <w:pPr>
              <w:rPr>
                <w:b/>
                <w:bCs/>
                <w:sz w:val="20"/>
                <w:szCs w:val="20"/>
              </w:rPr>
            </w:pPr>
            <w:r>
              <w:rPr>
                <w:b/>
                <w:bCs/>
                <w:sz w:val="20"/>
                <w:szCs w:val="20"/>
              </w:rPr>
              <w:t>Навести часописе, скупове, књиге и друго</w:t>
            </w: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rFonts w:ascii="Cambria Math" w:eastAsia="Cambria Math" w:hAnsi="Cambria Math" w:cs="Cambria Math"/>
                <w:sz w:val="20"/>
                <w:szCs w:val="20"/>
              </w:rPr>
              <w:t>⑦</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Објављен један рад из категорије М20 или три рада из категорије М51 из научне области за коју се бира.</w:t>
            </w:r>
          </w:p>
        </w:tc>
        <w:tc>
          <w:tcPr>
            <w:tcW w:w="1813" w:type="dxa"/>
            <w:tcBorders>
              <w:top w:val="single" w:sz="4" w:space="0" w:color="000000"/>
              <w:left w:val="single" w:sz="4" w:space="0" w:color="000000"/>
              <w:bottom w:val="single" w:sz="4" w:space="0" w:color="000000"/>
              <w:right w:val="single" w:sz="4" w:space="0" w:color="000000"/>
            </w:tcBorders>
          </w:tcPr>
          <w:p w:rsidR="0015023B" w:rsidRDefault="00DD61B2">
            <w:pPr>
              <w:rPr>
                <w:sz w:val="18"/>
                <w:szCs w:val="18"/>
              </w:rPr>
            </w:pPr>
            <w:r>
              <w:rPr>
                <w:sz w:val="18"/>
                <w:szCs w:val="18"/>
              </w:rPr>
              <w:t>10 радова из категорије М 20;</w:t>
            </w:r>
          </w:p>
          <w:p w:rsidR="0015023B" w:rsidRDefault="00DD61B2">
            <w:pPr>
              <w:rPr>
                <w:sz w:val="18"/>
                <w:szCs w:val="18"/>
              </w:rPr>
            </w:pPr>
            <w:r>
              <w:rPr>
                <w:sz w:val="18"/>
                <w:szCs w:val="18"/>
              </w:rPr>
              <w:t>Број цитата</w:t>
            </w:r>
          </w:p>
          <w:p w:rsidR="0015023B" w:rsidRDefault="00DD61B2">
            <w:pPr>
              <w:rPr>
                <w:sz w:val="18"/>
                <w:szCs w:val="18"/>
              </w:rPr>
            </w:pPr>
            <w:r>
              <w:rPr>
                <w:sz w:val="18"/>
                <w:szCs w:val="18"/>
              </w:rPr>
              <w:t>Prema Google Scholar 353</w:t>
            </w:r>
          </w:p>
          <w:p w:rsidR="0015023B" w:rsidRDefault="00DD61B2">
            <w:pPr>
              <w:rPr>
                <w:sz w:val="18"/>
                <w:szCs w:val="18"/>
              </w:rPr>
            </w:pPr>
            <w:r>
              <w:rPr>
                <w:sz w:val="18"/>
                <w:szCs w:val="18"/>
              </w:rPr>
              <w:t>h-indeks 6</w:t>
            </w:r>
          </w:p>
          <w:p w:rsidR="0015023B" w:rsidRDefault="00DD61B2">
            <w:pPr>
              <w:rPr>
                <w:sz w:val="20"/>
                <w:szCs w:val="20"/>
              </w:rPr>
            </w:pPr>
            <w:r>
              <w:rPr>
                <w:sz w:val="18"/>
                <w:szCs w:val="18"/>
              </w:rPr>
              <w:t>i10 indeks 5</w:t>
            </w:r>
          </w:p>
        </w:tc>
        <w:tc>
          <w:tcPr>
            <w:tcW w:w="5524" w:type="dxa"/>
            <w:tcBorders>
              <w:top w:val="single" w:sz="4" w:space="0" w:color="000000"/>
              <w:left w:val="single" w:sz="4" w:space="0" w:color="000000"/>
              <w:bottom w:val="single" w:sz="4" w:space="0" w:color="000000"/>
              <w:right w:val="single" w:sz="4" w:space="0" w:color="000000"/>
            </w:tcBorders>
          </w:tcPr>
          <w:p w:rsidR="0015023B" w:rsidRDefault="00DD61B2">
            <w:pPr>
              <w:rPr>
                <w:b/>
                <w:bCs/>
                <w:sz w:val="16"/>
                <w:szCs w:val="16"/>
              </w:rPr>
            </w:pPr>
            <w:r>
              <w:rPr>
                <w:sz w:val="16"/>
                <w:szCs w:val="16"/>
              </w:rPr>
              <w:t xml:space="preserve">1. Petrović, M.B. &amp; </w:t>
            </w:r>
            <w:r>
              <w:rPr>
                <w:b/>
                <w:bCs/>
                <w:sz w:val="16"/>
                <w:szCs w:val="16"/>
              </w:rPr>
              <w:t xml:space="preserve">Ninković, M. </w:t>
            </w:r>
            <w:r>
              <w:rPr>
                <w:sz w:val="16"/>
                <w:szCs w:val="16"/>
              </w:rPr>
              <w:t xml:space="preserve">(2025). A specter is haunting political psychology-a specter of left-wing authoritarianism: Development and validation of left-wing authoritarianism scale in a post-communist society. </w:t>
            </w:r>
            <w:r>
              <w:rPr>
                <w:i/>
                <w:iCs/>
                <w:sz w:val="16"/>
                <w:szCs w:val="16"/>
              </w:rPr>
              <w:t>Political Psychology, 00</w:t>
            </w:r>
            <w:r>
              <w:rPr>
                <w:sz w:val="16"/>
                <w:szCs w:val="16"/>
              </w:rPr>
              <w:t xml:space="preserve">, 1–56. https://doi.org/10.1111/pops.70053 </w:t>
            </w:r>
            <w:r>
              <w:rPr>
                <w:b/>
                <w:bCs/>
                <w:sz w:val="16"/>
                <w:szCs w:val="16"/>
              </w:rPr>
              <w:t>(M21a)</w:t>
            </w:r>
          </w:p>
          <w:p w:rsidR="0015023B" w:rsidRDefault="00DD61B2">
            <w:pPr>
              <w:rPr>
                <w:b/>
                <w:bCs/>
                <w:sz w:val="16"/>
                <w:szCs w:val="16"/>
              </w:rPr>
            </w:pPr>
            <w:r>
              <w:rPr>
                <w:sz w:val="16"/>
                <w:szCs w:val="16"/>
              </w:rPr>
              <w:t xml:space="preserve">2. Branković, M., Petrović, M. B., Purić, D., </w:t>
            </w:r>
            <w:r>
              <w:rPr>
                <w:b/>
                <w:bCs/>
                <w:sz w:val="16"/>
                <w:szCs w:val="16"/>
              </w:rPr>
              <w:t>Ninković, M</w:t>
            </w:r>
            <w:r>
              <w:rPr>
                <w:sz w:val="16"/>
                <w:szCs w:val="16"/>
              </w:rPr>
              <w:t xml:space="preserve">., Lukić, P., Lazić, A., Knežević, G., Lazarević, L., &amp; Žeželj, I. (2026). Inoculation Decreases Uncritical Acceptance of Herbal Product Reporting and Willingness to Engage </w:t>
            </w:r>
            <w:proofErr w:type="gramStart"/>
            <w:r>
              <w:rPr>
                <w:sz w:val="16"/>
                <w:szCs w:val="16"/>
              </w:rPr>
              <w:t>With</w:t>
            </w:r>
            <w:proofErr w:type="gramEnd"/>
            <w:r>
              <w:rPr>
                <w:sz w:val="16"/>
                <w:szCs w:val="16"/>
              </w:rPr>
              <w:t xml:space="preserve"> TCAM Products: Evidence From Three Preregistered Experiments. </w:t>
            </w:r>
            <w:r>
              <w:rPr>
                <w:i/>
                <w:iCs/>
                <w:sz w:val="16"/>
                <w:szCs w:val="16"/>
              </w:rPr>
              <w:t>Personality and Social Psychology Bulletin, 0</w:t>
            </w:r>
            <w:r>
              <w:rPr>
                <w:sz w:val="16"/>
                <w:szCs w:val="16"/>
              </w:rPr>
              <w:t xml:space="preserve">(0). https://doi.org/10.1177/01461672261416156 </w:t>
            </w:r>
            <w:r>
              <w:rPr>
                <w:b/>
                <w:bCs/>
                <w:sz w:val="16"/>
                <w:szCs w:val="16"/>
              </w:rPr>
              <w:t>(M21)</w:t>
            </w:r>
          </w:p>
          <w:p w:rsidR="0015023B" w:rsidRDefault="00DD61B2">
            <w:pPr>
              <w:keepNext/>
              <w:ind w:left="26" w:hanging="26"/>
              <w:rPr>
                <w:b/>
                <w:bCs/>
                <w:sz w:val="16"/>
                <w:szCs w:val="16"/>
              </w:rPr>
            </w:pPr>
            <w:r>
              <w:rPr>
                <w:sz w:val="16"/>
                <w:szCs w:val="16"/>
              </w:rPr>
              <w:t xml:space="preserve">3. Purić, D., Živanović, M., Petrović, M.B., Lukić, P., Knežević, G., Teovanović, P., </w:t>
            </w:r>
            <w:r>
              <w:rPr>
                <w:b/>
                <w:bCs/>
                <w:sz w:val="16"/>
                <w:szCs w:val="16"/>
              </w:rPr>
              <w:t>Ninković, M.</w:t>
            </w:r>
            <w:r>
              <w:rPr>
                <w:sz w:val="16"/>
                <w:szCs w:val="16"/>
              </w:rPr>
              <w:t xml:space="preserve">, Lazić, A., Opačić, G., Branković, M., Lazarević, L.B., &amp; Žeželj, I. (2025). Something Old, Something New, Something Borrowed, Something Green: How Different Domains of Traditional, Alternative, and Complementary Medicine Use Are Rooted in an Irrational Mindset. </w:t>
            </w:r>
            <w:r>
              <w:rPr>
                <w:i/>
                <w:iCs/>
                <w:sz w:val="16"/>
                <w:szCs w:val="16"/>
              </w:rPr>
              <w:t>Collabra: Psychology, 11</w:t>
            </w:r>
            <w:r>
              <w:rPr>
                <w:sz w:val="16"/>
                <w:szCs w:val="16"/>
              </w:rPr>
              <w:t xml:space="preserve">(1), 129475. https://doi.org/10.1525/collabra.129475 </w:t>
            </w:r>
            <w:r>
              <w:rPr>
                <w:b/>
                <w:bCs/>
                <w:sz w:val="16"/>
                <w:szCs w:val="16"/>
              </w:rPr>
              <w:t>(M21)</w:t>
            </w:r>
          </w:p>
          <w:p w:rsidR="0015023B" w:rsidRDefault="00DD61B2">
            <w:pPr>
              <w:ind w:left="26" w:hanging="26"/>
              <w:rPr>
                <w:b/>
                <w:bCs/>
                <w:sz w:val="16"/>
                <w:szCs w:val="16"/>
              </w:rPr>
            </w:pPr>
            <w:r>
              <w:rPr>
                <w:sz w:val="16"/>
                <w:szCs w:val="16"/>
              </w:rPr>
              <w:t>4.</w:t>
            </w:r>
            <w:r>
              <w:rPr>
                <w:b/>
                <w:bCs/>
                <w:sz w:val="16"/>
                <w:szCs w:val="16"/>
              </w:rPr>
              <w:t xml:space="preserve"> Ninković, M.</w:t>
            </w:r>
            <w:r>
              <w:rPr>
                <w:sz w:val="16"/>
                <w:szCs w:val="16"/>
              </w:rPr>
              <w:t xml:space="preserve">, Ilić, S., &amp; Damnjanović, K. (2024). Women’s trust in the healthcare system in Serbia: Validation of the Women’s Trust and Confidence in Healthcare System scale. </w:t>
            </w:r>
            <w:r>
              <w:rPr>
                <w:i/>
                <w:iCs/>
                <w:sz w:val="16"/>
                <w:szCs w:val="16"/>
              </w:rPr>
              <w:t>Women’s Health, 20</w:t>
            </w:r>
            <w:r>
              <w:rPr>
                <w:sz w:val="16"/>
                <w:szCs w:val="16"/>
              </w:rPr>
              <w:t xml:space="preserve">, 17455057241249864. https://doi.org/10.1177/17455057241249864 </w:t>
            </w:r>
            <w:r>
              <w:rPr>
                <w:b/>
                <w:bCs/>
                <w:sz w:val="16"/>
                <w:szCs w:val="16"/>
              </w:rPr>
              <w:t>(M21)</w:t>
            </w:r>
          </w:p>
          <w:p w:rsidR="0015023B" w:rsidRDefault="00DD61B2">
            <w:pPr>
              <w:ind w:left="26" w:hanging="26"/>
              <w:rPr>
                <w:b/>
                <w:bCs/>
                <w:sz w:val="16"/>
                <w:szCs w:val="16"/>
              </w:rPr>
            </w:pPr>
            <w:r>
              <w:rPr>
                <w:sz w:val="16"/>
                <w:szCs w:val="16"/>
              </w:rPr>
              <w:t xml:space="preserve">5. Knežević, G., Petrović, M. B., </w:t>
            </w:r>
            <w:r>
              <w:rPr>
                <w:b/>
                <w:bCs/>
                <w:sz w:val="16"/>
                <w:szCs w:val="16"/>
              </w:rPr>
              <w:t>Ninković, M.</w:t>
            </w:r>
            <w:r>
              <w:rPr>
                <w:sz w:val="16"/>
                <w:szCs w:val="16"/>
              </w:rPr>
              <w:t xml:space="preserve">, Zupan, Z., Lukić, P., Purić, D., Živanović, M., Teovanović, P., Stanković, S., &amp; Žeželj, I. (2024). Lifetime prevalence of questionable health behaviors and their psychological roots: A preregistered nationally representative survey. </w:t>
            </w:r>
            <w:r>
              <w:rPr>
                <w:i/>
                <w:iCs/>
                <w:sz w:val="16"/>
                <w:szCs w:val="16"/>
              </w:rPr>
              <w:t>PloS one, 19</w:t>
            </w:r>
            <w:r>
              <w:rPr>
                <w:sz w:val="16"/>
                <w:szCs w:val="16"/>
              </w:rPr>
              <w:t xml:space="preserve">(11), e0313173. https://doi.org/10.1371/journal.pone.0313173 </w:t>
            </w:r>
            <w:r>
              <w:rPr>
                <w:b/>
                <w:bCs/>
                <w:sz w:val="16"/>
                <w:szCs w:val="16"/>
              </w:rPr>
              <w:t>(M21)</w:t>
            </w:r>
          </w:p>
          <w:p w:rsidR="0015023B" w:rsidRDefault="00DD61B2">
            <w:pPr>
              <w:rPr>
                <w:b/>
                <w:bCs/>
                <w:sz w:val="16"/>
                <w:szCs w:val="16"/>
              </w:rPr>
            </w:pPr>
            <w:r>
              <w:rPr>
                <w:sz w:val="16"/>
                <w:szCs w:val="16"/>
              </w:rPr>
              <w:t xml:space="preserve">6. Lazarević, L.B., Knežević, G., Purić, D., Teovanović, P., Petrović, M.B., </w:t>
            </w:r>
            <w:r>
              <w:rPr>
                <w:b/>
                <w:bCs/>
                <w:sz w:val="16"/>
                <w:szCs w:val="16"/>
              </w:rPr>
              <w:t>Ninković, M</w:t>
            </w:r>
            <w:r>
              <w:rPr>
                <w:sz w:val="16"/>
                <w:szCs w:val="16"/>
              </w:rPr>
              <w:t xml:space="preserve">., Živanović, M., Stanković, S., Branković, M., Lukić, P., Opačić, G., &amp; Žeželj, I. (2023). Tracking variations in daily questionable health behaviors and their psychological roots: a preregistered experience sampling study. </w:t>
            </w:r>
            <w:r>
              <w:rPr>
                <w:i/>
                <w:iCs/>
                <w:sz w:val="16"/>
                <w:szCs w:val="16"/>
              </w:rPr>
              <w:t>Scientific Reports, 13</w:t>
            </w:r>
            <w:r>
              <w:rPr>
                <w:sz w:val="16"/>
                <w:szCs w:val="16"/>
              </w:rPr>
              <w:t xml:space="preserve">, 14058. https://doi.org/10.1038/s41598-023-41243-w </w:t>
            </w:r>
            <w:r>
              <w:rPr>
                <w:b/>
                <w:bCs/>
                <w:sz w:val="16"/>
                <w:szCs w:val="16"/>
              </w:rPr>
              <w:t>(М21)</w:t>
            </w:r>
          </w:p>
          <w:p w:rsidR="0015023B" w:rsidRDefault="00DD61B2">
            <w:pPr>
              <w:ind w:left="26" w:hanging="26"/>
              <w:rPr>
                <w:b/>
                <w:bCs/>
                <w:sz w:val="16"/>
                <w:szCs w:val="16"/>
              </w:rPr>
            </w:pPr>
            <w:r>
              <w:rPr>
                <w:sz w:val="16"/>
                <w:szCs w:val="16"/>
              </w:rPr>
              <w:t xml:space="preserve">7. Purić, D., Petrović, M., Živanović, M., Lukić, P., Zupan, Z., Branković, M., </w:t>
            </w:r>
            <w:r>
              <w:rPr>
                <w:b/>
                <w:bCs/>
                <w:sz w:val="16"/>
                <w:szCs w:val="16"/>
              </w:rPr>
              <w:t>Ninković, M</w:t>
            </w:r>
            <w:r>
              <w:rPr>
                <w:sz w:val="16"/>
                <w:szCs w:val="16"/>
              </w:rPr>
              <w:t xml:space="preserve">., Lazarević, L., Stanković, S., &amp; Žeželj, I. (2023). Development of a novel instrument for assessing intentional non-adherence to official medical recommendations. </w:t>
            </w:r>
            <w:r>
              <w:rPr>
                <w:i/>
                <w:iCs/>
                <w:sz w:val="16"/>
                <w:szCs w:val="16"/>
              </w:rPr>
              <w:t>BMJ open, 13</w:t>
            </w:r>
            <w:r>
              <w:rPr>
                <w:sz w:val="16"/>
                <w:szCs w:val="16"/>
              </w:rPr>
              <w:t xml:space="preserve">(6), e069978. https://doi.org/10.1136/bmjopen-2022-069978 </w:t>
            </w:r>
            <w:r>
              <w:rPr>
                <w:b/>
                <w:bCs/>
                <w:sz w:val="16"/>
                <w:szCs w:val="16"/>
              </w:rPr>
              <w:t>(M21)</w:t>
            </w:r>
          </w:p>
          <w:p w:rsidR="0015023B" w:rsidRDefault="00DD61B2">
            <w:pPr>
              <w:ind w:left="59" w:hanging="59"/>
              <w:rPr>
                <w:b/>
                <w:bCs/>
                <w:sz w:val="16"/>
                <w:szCs w:val="16"/>
              </w:rPr>
            </w:pPr>
            <w:r>
              <w:rPr>
                <w:sz w:val="16"/>
                <w:szCs w:val="16"/>
              </w:rPr>
              <w:t>8.</w:t>
            </w:r>
            <w:r>
              <w:rPr>
                <w:b/>
                <w:bCs/>
                <w:sz w:val="16"/>
                <w:szCs w:val="16"/>
              </w:rPr>
              <w:t xml:space="preserve"> Ninković, M</w:t>
            </w:r>
            <w:r>
              <w:rPr>
                <w:sz w:val="16"/>
                <w:szCs w:val="16"/>
              </w:rPr>
              <w:t xml:space="preserve">. &amp; Žeželj, I. (2022). Boundaries to the gateway effect: Perceived dual identity integration shapes the role of biculturals in inter-ethnic relations. </w:t>
            </w:r>
            <w:r>
              <w:rPr>
                <w:i/>
                <w:iCs/>
                <w:sz w:val="16"/>
                <w:szCs w:val="16"/>
              </w:rPr>
              <w:t>Self and Identity, 21</w:t>
            </w:r>
            <w:r>
              <w:rPr>
                <w:sz w:val="16"/>
                <w:szCs w:val="16"/>
              </w:rPr>
              <w:t xml:space="preserve">(3), 278–298. https://doi.org/10.1080/15298868.2021.1902385 </w:t>
            </w:r>
            <w:r>
              <w:rPr>
                <w:b/>
                <w:bCs/>
                <w:sz w:val="16"/>
                <w:szCs w:val="16"/>
              </w:rPr>
              <w:t>(M22)</w:t>
            </w:r>
          </w:p>
          <w:p w:rsidR="0015023B" w:rsidRDefault="00DD61B2">
            <w:pPr>
              <w:ind w:left="59" w:hanging="59"/>
              <w:rPr>
                <w:b/>
                <w:bCs/>
                <w:sz w:val="16"/>
                <w:szCs w:val="16"/>
              </w:rPr>
            </w:pPr>
            <w:r>
              <w:rPr>
                <w:sz w:val="16"/>
                <w:szCs w:val="16"/>
              </w:rPr>
              <w:t xml:space="preserve">9. Teovanović, P., Lukić, P., Zupan, Z., Lazić, A., </w:t>
            </w:r>
            <w:r>
              <w:rPr>
                <w:b/>
                <w:bCs/>
                <w:sz w:val="16"/>
                <w:szCs w:val="16"/>
              </w:rPr>
              <w:t xml:space="preserve">Ninković, M., </w:t>
            </w:r>
            <w:r>
              <w:rPr>
                <w:sz w:val="16"/>
                <w:szCs w:val="16"/>
              </w:rPr>
              <w:t xml:space="preserve">&amp; Žeželj, I. (2021). Irrational beliefs differentially predict adherence to guidelines and pseudoscientific practices during the COVID-19 pandemic. </w:t>
            </w:r>
            <w:r>
              <w:rPr>
                <w:i/>
                <w:iCs/>
                <w:sz w:val="16"/>
                <w:szCs w:val="16"/>
              </w:rPr>
              <w:t>Applieda Cognitive Psychology, 35</w:t>
            </w:r>
            <w:r>
              <w:rPr>
                <w:sz w:val="16"/>
                <w:szCs w:val="16"/>
              </w:rPr>
              <w:t xml:space="preserve">(2), 486-496. https://doi.org/10.1002/acp.3770 </w:t>
            </w:r>
            <w:r>
              <w:rPr>
                <w:b/>
                <w:bCs/>
                <w:sz w:val="16"/>
                <w:szCs w:val="16"/>
              </w:rPr>
              <w:t>(M22)</w:t>
            </w:r>
          </w:p>
          <w:p w:rsidR="0015023B" w:rsidRDefault="00DD61B2">
            <w:pPr>
              <w:rPr>
                <w:b/>
                <w:bCs/>
                <w:sz w:val="16"/>
                <w:szCs w:val="16"/>
              </w:rPr>
            </w:pPr>
            <w:r>
              <w:rPr>
                <w:sz w:val="16"/>
                <w:szCs w:val="16"/>
              </w:rPr>
              <w:t>10.</w:t>
            </w:r>
            <w:r>
              <w:rPr>
                <w:b/>
                <w:bCs/>
                <w:sz w:val="16"/>
                <w:szCs w:val="16"/>
              </w:rPr>
              <w:t xml:space="preserve"> Ninković, M</w:t>
            </w:r>
            <w:r>
              <w:rPr>
                <w:sz w:val="16"/>
                <w:szCs w:val="16"/>
              </w:rPr>
              <w:t xml:space="preserve">., Ilić, S., &amp; Damnjanović, K. (2025). Normalizacija pasivnosti prilikom porođaja–Pozitivna iskustva i poverenje u zdravstveni sistem Srbije kao generatori opravdavanja pasivnosti. </w:t>
            </w:r>
            <w:r>
              <w:rPr>
                <w:i/>
                <w:iCs/>
                <w:sz w:val="16"/>
                <w:szCs w:val="16"/>
              </w:rPr>
              <w:t>Temida, 28</w:t>
            </w:r>
            <w:r>
              <w:rPr>
                <w:sz w:val="16"/>
                <w:szCs w:val="16"/>
              </w:rPr>
              <w:t xml:space="preserve">(1), 3-26. https://doi.org/10.2298/TEM2501003N </w:t>
            </w:r>
            <w:r>
              <w:rPr>
                <w:b/>
                <w:bCs/>
                <w:sz w:val="16"/>
                <w:szCs w:val="16"/>
              </w:rPr>
              <w:t>(M23)</w:t>
            </w:r>
          </w:p>
          <w:p w:rsidR="0015023B" w:rsidRDefault="0015023B">
            <w:pPr>
              <w:rPr>
                <w:color w:val="000000"/>
                <w:sz w:val="16"/>
                <w:szCs w:val="16"/>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rFonts w:ascii="Cambria Math" w:eastAsia="Cambria Math" w:hAnsi="Cambria Math" w:cs="Cambria Math"/>
                <w:sz w:val="20"/>
                <w:szCs w:val="20"/>
              </w:rPr>
              <w:t>⑧</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 xml:space="preserve">Саопштен један рад на научном скупу, објављен у целини (М31, </w:t>
            </w:r>
            <w:r>
              <w:rPr>
                <w:color w:val="000000"/>
                <w:sz w:val="20"/>
                <w:szCs w:val="20"/>
              </w:rPr>
              <w:lastRenderedPageBreak/>
              <w:t>М33, М61, М63)</w:t>
            </w:r>
          </w:p>
        </w:tc>
        <w:tc>
          <w:tcPr>
            <w:tcW w:w="1813"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lastRenderedPageBreak/>
              <w:t>Пет радова из категорије</w:t>
            </w:r>
          </w:p>
          <w:p w:rsidR="0015023B" w:rsidRDefault="00DD61B2">
            <w:pPr>
              <w:rPr>
                <w:sz w:val="20"/>
                <w:szCs w:val="20"/>
              </w:rPr>
            </w:pPr>
            <w:r>
              <w:rPr>
                <w:sz w:val="20"/>
                <w:szCs w:val="20"/>
              </w:rPr>
              <w:t>М 33</w:t>
            </w:r>
          </w:p>
        </w:tc>
        <w:tc>
          <w:tcPr>
            <w:tcW w:w="5524" w:type="dxa"/>
            <w:tcBorders>
              <w:top w:val="single" w:sz="4" w:space="0" w:color="000000"/>
              <w:left w:val="single" w:sz="4" w:space="0" w:color="000000"/>
              <w:bottom w:val="single" w:sz="4" w:space="0" w:color="000000"/>
              <w:right w:val="single" w:sz="4" w:space="0" w:color="000000"/>
            </w:tcBorders>
          </w:tcPr>
          <w:p w:rsidR="0015023B" w:rsidRDefault="00DD61B2">
            <w:pPr>
              <w:rPr>
                <w:b/>
                <w:bCs/>
                <w:sz w:val="16"/>
                <w:szCs w:val="16"/>
              </w:rPr>
            </w:pPr>
            <w:r>
              <w:rPr>
                <w:sz w:val="16"/>
                <w:szCs w:val="16"/>
              </w:rPr>
              <w:t>1.</w:t>
            </w:r>
            <w:r>
              <w:rPr>
                <w:b/>
                <w:bCs/>
                <w:sz w:val="16"/>
                <w:szCs w:val="16"/>
              </w:rPr>
              <w:t xml:space="preserve"> Ninković, M.</w:t>
            </w:r>
            <w:r>
              <w:rPr>
                <w:sz w:val="16"/>
                <w:szCs w:val="16"/>
              </w:rPr>
              <w:t xml:space="preserve">, Knežević, G., Purić, D., Opačić, G., Lazarević, L. B., Petrović, M. B., Živanović, M., Lukić, P., Teovanović, P., Stanković, S., Zupan, Z., &amp; Žeželj, I. (2024). Turning away from conventional medicine to traditional, complementary, and alternative medical treatments - an irrational choice. </w:t>
            </w:r>
            <w:r>
              <w:rPr>
                <w:i/>
                <w:iCs/>
                <w:sz w:val="16"/>
                <w:szCs w:val="16"/>
              </w:rPr>
              <w:t xml:space="preserve">Proceedings of the 30th Scientific Conference “Empirical Studies in Psychology”, </w:t>
            </w:r>
            <w:r>
              <w:rPr>
                <w:i/>
                <w:iCs/>
                <w:sz w:val="16"/>
                <w:szCs w:val="16"/>
              </w:rPr>
              <w:lastRenderedPageBreak/>
              <w:t>Belgrade.</w:t>
            </w:r>
            <w:r>
              <w:rPr>
                <w:sz w:val="16"/>
                <w:szCs w:val="16"/>
              </w:rPr>
              <w:t xml:space="preserve"> Institute of Psychology and Laboratory for Experimental Psychology, Faculty of Philosophy, University of Belgrade. </w:t>
            </w:r>
            <w:r>
              <w:rPr>
                <w:b/>
                <w:bCs/>
                <w:sz w:val="16"/>
                <w:szCs w:val="16"/>
              </w:rPr>
              <w:t>(M33)</w:t>
            </w:r>
          </w:p>
          <w:p w:rsidR="0015023B" w:rsidRDefault="00DD61B2">
            <w:pPr>
              <w:rPr>
                <w:b/>
                <w:bCs/>
                <w:sz w:val="16"/>
                <w:szCs w:val="16"/>
              </w:rPr>
            </w:pPr>
            <w:r>
              <w:rPr>
                <w:sz w:val="16"/>
                <w:szCs w:val="16"/>
              </w:rPr>
              <w:t xml:space="preserve">2. Petrović, M.B., Purić, D., Branković, M., Knežević, G., Lazarević, L. B., Lukić, P., </w:t>
            </w:r>
            <w:r>
              <w:rPr>
                <w:b/>
                <w:bCs/>
                <w:sz w:val="16"/>
                <w:szCs w:val="16"/>
              </w:rPr>
              <w:t xml:space="preserve">Ninković, M., </w:t>
            </w:r>
            <w:r>
              <w:rPr>
                <w:sz w:val="16"/>
                <w:szCs w:val="16"/>
              </w:rPr>
              <w:t xml:space="preserve">Opaćić, G., Stanković, S., Teovanović, P., Živanović, M., &amp; Žeželj, I. (2024). Astral Meriotherapy and Physiophoton Belts: Familiarity with Non-Existent Medical Practices Is Rooted in the Irrational Mindset. </w:t>
            </w:r>
            <w:r>
              <w:rPr>
                <w:i/>
                <w:iCs/>
                <w:sz w:val="16"/>
                <w:szCs w:val="16"/>
              </w:rPr>
              <w:t xml:space="preserve">Proceedings of the 30th Scientific Conference “Empirical Studies in Psychology”, Belgrade. </w:t>
            </w:r>
            <w:r>
              <w:rPr>
                <w:sz w:val="16"/>
                <w:szCs w:val="16"/>
              </w:rPr>
              <w:t xml:space="preserve">Institute of Psychology and Laboratory for Experimental Psychology, Faculty of Philosophy, University of Belgrade. </w:t>
            </w:r>
            <w:r>
              <w:rPr>
                <w:b/>
                <w:bCs/>
                <w:sz w:val="16"/>
                <w:szCs w:val="16"/>
              </w:rPr>
              <w:t>(M33)</w:t>
            </w:r>
          </w:p>
          <w:p w:rsidR="0015023B" w:rsidRDefault="00DD61B2">
            <w:pPr>
              <w:rPr>
                <w:b/>
                <w:bCs/>
                <w:sz w:val="16"/>
                <w:szCs w:val="16"/>
              </w:rPr>
            </w:pPr>
            <w:r>
              <w:rPr>
                <w:sz w:val="16"/>
                <w:szCs w:val="16"/>
              </w:rPr>
              <w:t xml:space="preserve">3. Purić, D., Opačić, G., Petrović, M., Knežević, G., Stanković, S., Lazić, A., Lukić, P., Lazarević, L. B., Teovanović, P., Zupan, Z., </w:t>
            </w:r>
            <w:r>
              <w:rPr>
                <w:b/>
                <w:bCs/>
                <w:sz w:val="16"/>
                <w:szCs w:val="16"/>
              </w:rPr>
              <w:t>Ninković, M.</w:t>
            </w:r>
            <w:r>
              <w:rPr>
                <w:sz w:val="16"/>
                <w:szCs w:val="16"/>
              </w:rPr>
              <w:t xml:space="preserve">, Branković, M., Živanović, M., &amp; Žeželj, I. (2023). To prevent or to cure: How people use traditional, complementary and alternative medicine. </w:t>
            </w:r>
            <w:r>
              <w:rPr>
                <w:i/>
                <w:iCs/>
                <w:sz w:val="16"/>
                <w:szCs w:val="16"/>
              </w:rPr>
              <w:t>Proceedings of the 29th Scientific Conference “Empirical Studies in Psychology”, Belgrade</w:t>
            </w:r>
            <w:r>
              <w:rPr>
                <w:sz w:val="16"/>
                <w:szCs w:val="16"/>
              </w:rPr>
              <w:t xml:space="preserve">. Institute of Psychology and Laboratory for Experimental Psychology, Faculty of Philosophy, University of Belgrade. </w:t>
            </w:r>
            <w:r>
              <w:rPr>
                <w:b/>
                <w:bCs/>
                <w:sz w:val="16"/>
                <w:szCs w:val="16"/>
              </w:rPr>
              <w:t>(M33)</w:t>
            </w:r>
          </w:p>
          <w:p w:rsidR="0015023B" w:rsidRDefault="00DD61B2">
            <w:pPr>
              <w:rPr>
                <w:b/>
                <w:bCs/>
                <w:sz w:val="16"/>
                <w:szCs w:val="16"/>
              </w:rPr>
            </w:pPr>
            <w:r>
              <w:rPr>
                <w:sz w:val="16"/>
                <w:szCs w:val="16"/>
              </w:rPr>
              <w:t>4.</w:t>
            </w:r>
            <w:r>
              <w:rPr>
                <w:b/>
                <w:bCs/>
                <w:sz w:val="16"/>
                <w:szCs w:val="16"/>
              </w:rPr>
              <w:t xml:space="preserve"> Ninković, M</w:t>
            </w:r>
            <w:r>
              <w:rPr>
                <w:sz w:val="16"/>
                <w:szCs w:val="16"/>
              </w:rPr>
              <w:t xml:space="preserve">., &amp; Žeželj, I. (2021). Judging identities based on historicity: discriminative validity of Ethnic identity delegitimization scale. </w:t>
            </w:r>
            <w:r>
              <w:rPr>
                <w:i/>
                <w:iCs/>
                <w:sz w:val="16"/>
                <w:szCs w:val="16"/>
              </w:rPr>
              <w:t>Proceedings of the 27th Scientific Conference “Empirical Studies in Psychology”, Belgrade</w:t>
            </w:r>
            <w:r>
              <w:rPr>
                <w:sz w:val="16"/>
                <w:szCs w:val="16"/>
              </w:rPr>
              <w:t xml:space="preserve">. Institute of Psychology and Laboratory for Experimental Psychology, Faculty of Philosophy, University of Belgrade. </w:t>
            </w:r>
            <w:r>
              <w:rPr>
                <w:b/>
                <w:bCs/>
                <w:sz w:val="16"/>
                <w:szCs w:val="16"/>
              </w:rPr>
              <w:t>(M33)</w:t>
            </w:r>
          </w:p>
          <w:p w:rsidR="0015023B" w:rsidRDefault="00DD61B2">
            <w:pPr>
              <w:rPr>
                <w:b/>
                <w:bCs/>
                <w:sz w:val="16"/>
                <w:szCs w:val="16"/>
              </w:rPr>
            </w:pPr>
            <w:r>
              <w:rPr>
                <w:sz w:val="16"/>
                <w:szCs w:val="16"/>
              </w:rPr>
              <w:t>5. Ninković, M. (2020). My Ethnicity is Older than Yours! Delegitimizing other’s Ethnic Identity as a Correlate of Inter-</w:t>
            </w:r>
            <w:proofErr w:type="gramStart"/>
            <w:r>
              <w:rPr>
                <w:sz w:val="16"/>
                <w:szCs w:val="16"/>
              </w:rPr>
              <w:t>ethnic</w:t>
            </w:r>
            <w:proofErr w:type="gramEnd"/>
            <w:r>
              <w:rPr>
                <w:sz w:val="16"/>
                <w:szCs w:val="16"/>
              </w:rPr>
              <w:t xml:space="preserve"> Attitudes. </w:t>
            </w:r>
            <w:r>
              <w:rPr>
                <w:i/>
                <w:iCs/>
                <w:sz w:val="16"/>
                <w:szCs w:val="16"/>
              </w:rPr>
              <w:t xml:space="preserve">Proceedings of the 26th Scientific Conference “Empirical Studies in Psychology”, Belgrade. </w:t>
            </w:r>
            <w:r>
              <w:rPr>
                <w:sz w:val="16"/>
                <w:szCs w:val="16"/>
              </w:rPr>
              <w:t xml:space="preserve">Institute of Psychology and Laboratory for Experimental Psychology, Faculty of Philosophy, University of Belgrade. </w:t>
            </w:r>
            <w:r>
              <w:rPr>
                <w:b/>
                <w:bCs/>
                <w:sz w:val="16"/>
                <w:szCs w:val="16"/>
              </w:rPr>
              <w:t>(M33)</w:t>
            </w:r>
          </w:p>
          <w:p w:rsidR="0015023B" w:rsidRDefault="0015023B">
            <w:pPr>
              <w:rPr>
                <w:color w:val="000000"/>
                <w:sz w:val="16"/>
                <w:szCs w:val="16"/>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lastRenderedPageBreak/>
              <w:t>9</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 xml:space="preserve">Објављена два рада из категорије М20 или пет радова из категорије М51 у периоду од избора у претходно звање из научне области за коју се бира. </w:t>
            </w:r>
          </w:p>
          <w:p w:rsidR="0015023B" w:rsidRDefault="0015023B">
            <w:pPr>
              <w:jc w:val="both"/>
              <w:rPr>
                <w:sz w:val="20"/>
                <w:szCs w:val="20"/>
              </w:rPr>
            </w:pP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10</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Оригинално стручно остварење или руковођење или учешће у пројекту</w:t>
            </w:r>
          </w:p>
          <w:p w:rsidR="0015023B" w:rsidRDefault="0015023B">
            <w:pPr>
              <w:jc w:val="both"/>
              <w:rPr>
                <w:sz w:val="20"/>
                <w:szCs w:val="20"/>
              </w:rPr>
            </w:pPr>
          </w:p>
        </w:tc>
        <w:tc>
          <w:tcPr>
            <w:tcW w:w="1813"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учешће у четири национална и три међународна пројекта</w:t>
            </w:r>
          </w:p>
        </w:tc>
        <w:tc>
          <w:tcPr>
            <w:tcW w:w="5524" w:type="dxa"/>
            <w:tcBorders>
              <w:top w:val="single" w:sz="4" w:space="0" w:color="000000"/>
              <w:left w:val="single" w:sz="4" w:space="0" w:color="000000"/>
              <w:bottom w:val="single" w:sz="4" w:space="0" w:color="000000"/>
              <w:right w:val="single" w:sz="4" w:space="0" w:color="000000"/>
            </w:tcBorders>
          </w:tcPr>
          <w:p w:rsidR="0015023B" w:rsidRDefault="00DD61B2">
            <w:pPr>
              <w:rPr>
                <w:sz w:val="16"/>
                <w:szCs w:val="16"/>
              </w:rPr>
            </w:pPr>
            <w:r>
              <w:rPr>
                <w:sz w:val="16"/>
                <w:szCs w:val="16"/>
              </w:rPr>
              <w:t xml:space="preserve">1. 2019-2020: Identifikacija, merenje i razvoj kognitivnih i emocionalnih kompetencija važnih društvu orijentisanom na evropske integracije (Ministarstvo prosvete, nauke i tehnološkog razvoja Republike Srbije, IO 179018) – istraživačica </w:t>
            </w:r>
          </w:p>
          <w:p w:rsidR="0015023B" w:rsidRDefault="00DD61B2">
            <w:pPr>
              <w:rPr>
                <w:sz w:val="16"/>
                <w:szCs w:val="16"/>
              </w:rPr>
            </w:pPr>
            <w:r>
              <w:rPr>
                <w:sz w:val="16"/>
                <w:szCs w:val="16"/>
              </w:rPr>
              <w:t>2. 2022: Čovek i društvo u vreme krize (Univerzitet u Beogradu, Filozofski fakultet) – istraživačica</w:t>
            </w:r>
          </w:p>
          <w:p w:rsidR="0015023B" w:rsidRDefault="00DD61B2">
            <w:pPr>
              <w:rPr>
                <w:sz w:val="16"/>
                <w:szCs w:val="16"/>
              </w:rPr>
            </w:pPr>
            <w:r>
              <w:rPr>
                <w:sz w:val="16"/>
                <w:szCs w:val="16"/>
              </w:rPr>
              <w:t>3. 2022-2025: Irrational mindset as a conceptual bridge from psychological dispositions to questionable health practices – REASON4HEALTH (Fond za nauku, program IDEJE #7739597) – istraživačica</w:t>
            </w:r>
          </w:p>
          <w:p w:rsidR="0015023B" w:rsidRDefault="00DD61B2">
            <w:pPr>
              <w:rPr>
                <w:sz w:val="16"/>
                <w:szCs w:val="16"/>
              </w:rPr>
            </w:pPr>
            <w:r>
              <w:rPr>
                <w:sz w:val="16"/>
                <w:szCs w:val="16"/>
              </w:rPr>
              <w:t>4. 2024-2025: Testing the effects of behavioral interventions for vaccination promotion – Developing tool as aid for healthcare providers – KOVAPO (Merck Investigator Studies Program &amp; Faculty of Philosophy University of Belgrade) – istraživačica</w:t>
            </w:r>
          </w:p>
          <w:p w:rsidR="0015023B" w:rsidRDefault="00DD61B2">
            <w:pPr>
              <w:rPr>
                <w:sz w:val="16"/>
                <w:szCs w:val="16"/>
              </w:rPr>
            </w:pPr>
            <w:r>
              <w:rPr>
                <w:sz w:val="16"/>
                <w:szCs w:val="16"/>
              </w:rPr>
              <w:t>5. 2021-2022: Modifying Institutions by Developing Gender Equality Plan –MINDtheGEPs (Horizon 2020, #101006543) – istraživačica</w:t>
            </w:r>
          </w:p>
          <w:p w:rsidR="0015023B" w:rsidRDefault="00DD61B2">
            <w:pPr>
              <w:rPr>
                <w:sz w:val="16"/>
                <w:szCs w:val="16"/>
              </w:rPr>
            </w:pPr>
            <w:r>
              <w:rPr>
                <w:sz w:val="16"/>
                <w:szCs w:val="16"/>
              </w:rPr>
              <w:t>6. 2022-2024: Digitizing the folktales of a city – sharing the wisdom of the Other – DigiFolk (Erasmus+ Programme, KA2 Strategic Partnership Project in the field of Higher Education 2022-1-NL01-KA220-HED-000090175) – istraživačica i ko-rukovoditeljka radnog paketa</w:t>
            </w:r>
          </w:p>
          <w:p w:rsidR="0015023B" w:rsidRDefault="00DD61B2">
            <w:pPr>
              <w:rPr>
                <w:sz w:val="16"/>
                <w:szCs w:val="16"/>
              </w:rPr>
            </w:pPr>
            <w:r>
              <w:rPr>
                <w:sz w:val="16"/>
                <w:szCs w:val="16"/>
              </w:rPr>
              <w:t>7. 2025-2026: Transformative Effects of Prefigurative Politics in the Context of the Anti-</w:t>
            </w:r>
            <w:proofErr w:type="gramStart"/>
            <w:r>
              <w:rPr>
                <w:sz w:val="16"/>
                <w:szCs w:val="16"/>
              </w:rPr>
              <w:t>corruption</w:t>
            </w:r>
            <w:proofErr w:type="gramEnd"/>
            <w:r>
              <w:rPr>
                <w:sz w:val="16"/>
                <w:szCs w:val="16"/>
              </w:rPr>
              <w:t xml:space="preserve"> Protests in Serbia (EASP Collaborative Grant) - istraživačica</w:t>
            </w:r>
          </w:p>
          <w:p w:rsidR="0015023B" w:rsidRDefault="0015023B">
            <w:pPr>
              <w:rPr>
                <w:sz w:val="16"/>
                <w:szCs w:val="16"/>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11</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 xml:space="preserve">Одобрен и објављен универзитетски уџбеник за предмет из студијског програма </w:t>
            </w:r>
            <w:r>
              <w:rPr>
                <w:color w:val="000000"/>
                <w:sz w:val="20"/>
                <w:szCs w:val="20"/>
              </w:rPr>
              <w:lastRenderedPageBreak/>
              <w:t>факултета, односно универзитета или научна монографија (са ISBN бројем) из научне области за коју се бира, у периоду од избора у претходно звање</w:t>
            </w: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16"/>
                <w:szCs w:val="16"/>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lastRenderedPageBreak/>
              <w:t>12</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Један рад са међународног научног скупа објављен у целини категорије М31 или М33</w:t>
            </w: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13</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Један рад са научног скупа националног значаја објављен у целини категорије М61 или М63.</w:t>
            </w:r>
          </w:p>
          <w:p w:rsidR="0015023B" w:rsidRDefault="0015023B">
            <w:pPr>
              <w:jc w:val="both"/>
              <w:rPr>
                <w:sz w:val="20"/>
                <w:szCs w:val="20"/>
              </w:rPr>
            </w:pP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14</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72"/>
              </w:tabs>
              <w:jc w:val="both"/>
              <w:rPr>
                <w:i/>
                <w:iCs/>
                <w:color w:val="000000"/>
                <w:sz w:val="20"/>
                <w:szCs w:val="20"/>
              </w:rPr>
            </w:pPr>
            <w:r>
              <w:rPr>
                <w:color w:val="000000"/>
                <w:sz w:val="20"/>
                <w:szCs w:val="20"/>
              </w:rPr>
              <w:t xml:space="preserve">Објављена један рад из категорије М20 или четири рада из категорије М51 у периоду од последњег избора из научне области за коју се бира.  </w:t>
            </w:r>
            <w:r>
              <w:rPr>
                <w:i/>
                <w:iCs/>
                <w:color w:val="000000"/>
                <w:sz w:val="20"/>
                <w:szCs w:val="20"/>
              </w:rPr>
              <w:t>(за поновни избор ванр. проф)</w:t>
            </w:r>
          </w:p>
          <w:p w:rsidR="0015023B" w:rsidRDefault="0015023B">
            <w:pPr>
              <w:jc w:val="both"/>
              <w:rPr>
                <w:sz w:val="20"/>
                <w:szCs w:val="20"/>
              </w:rPr>
            </w:pP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15</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72"/>
              </w:tabs>
              <w:rPr>
                <w:i/>
                <w:iCs/>
                <w:color w:val="000000"/>
                <w:sz w:val="20"/>
                <w:szCs w:val="20"/>
              </w:rPr>
            </w:pPr>
            <w:r>
              <w:rPr>
                <w:color w:val="000000"/>
                <w:sz w:val="20"/>
                <w:szCs w:val="20"/>
              </w:rPr>
              <w:t xml:space="preserve">Један рад са међународног научног скупа објављен у целини категорије М31 или М33.  </w:t>
            </w:r>
            <w:r>
              <w:rPr>
                <w:i/>
                <w:iCs/>
                <w:color w:val="000000"/>
                <w:sz w:val="20"/>
                <w:szCs w:val="20"/>
              </w:rPr>
              <w:t>(за поновни избор ванр. проф)</w:t>
            </w:r>
          </w:p>
          <w:p w:rsidR="0015023B" w:rsidRDefault="0015023B">
            <w:pPr>
              <w:jc w:val="both"/>
              <w:rPr>
                <w:sz w:val="20"/>
                <w:szCs w:val="20"/>
              </w:rPr>
            </w:pP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16</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72"/>
              </w:tabs>
              <w:jc w:val="both"/>
              <w:rPr>
                <w:i/>
                <w:iCs/>
                <w:color w:val="000000"/>
                <w:sz w:val="20"/>
                <w:szCs w:val="20"/>
              </w:rPr>
            </w:pPr>
            <w:r>
              <w:rPr>
                <w:color w:val="000000"/>
                <w:sz w:val="20"/>
                <w:szCs w:val="20"/>
              </w:rPr>
              <w:t xml:space="preserve">Један рад са научног скупа националног значаја </w:t>
            </w:r>
            <w:r>
              <w:rPr>
                <w:color w:val="000000"/>
                <w:sz w:val="20"/>
                <w:szCs w:val="20"/>
              </w:rPr>
              <w:lastRenderedPageBreak/>
              <w:t xml:space="preserve">објављен у целини категорије М61 или М63.  </w:t>
            </w:r>
            <w:r>
              <w:rPr>
                <w:i/>
                <w:iCs/>
                <w:color w:val="000000"/>
                <w:sz w:val="20"/>
                <w:szCs w:val="20"/>
              </w:rPr>
              <w:t>(за поновни избор ванр. проф)</w:t>
            </w:r>
          </w:p>
          <w:p w:rsidR="0015023B" w:rsidRDefault="0015023B">
            <w:pPr>
              <w:jc w:val="both"/>
              <w:rPr>
                <w:color w:val="000000"/>
                <w:sz w:val="20"/>
                <w:szCs w:val="20"/>
              </w:rPr>
            </w:pP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lastRenderedPageBreak/>
              <w:t>17</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 xml:space="preserve">Објављен један рад из категорије М21, М22 или М23 од првог избора у звање ванредног професора из научне области за коју се бира </w:t>
            </w: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18</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Објављен један рад из категорије М24 од првог избора у звање ванредног професора из научне области за коју се бира. Додатно испуњен услов из категорије М21, М22 или М23 може, један за један, да замени услов из категорије М24 или М51</w:t>
            </w: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19</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 xml:space="preserve">Објављених пет радова из категорије М51 у периоду од избора у претходно звање из научне области за коју се бира. Додатно испуњен услов из категорије М24 може, један за један, да замени услов из категорије М51 </w:t>
            </w: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20</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2160"/>
              </w:tabs>
              <w:rPr>
                <w:color w:val="000000"/>
                <w:sz w:val="20"/>
                <w:szCs w:val="20"/>
              </w:rPr>
            </w:pPr>
            <w:r>
              <w:rPr>
                <w:color w:val="000000"/>
                <w:sz w:val="20"/>
                <w:szCs w:val="20"/>
              </w:rPr>
              <w:t>Цитираност од 10 xeтepo цитата.</w:t>
            </w:r>
          </w:p>
          <w:p w:rsidR="0015023B" w:rsidRDefault="0015023B">
            <w:pPr>
              <w:jc w:val="both"/>
              <w:rPr>
                <w:color w:val="000000"/>
                <w:sz w:val="20"/>
                <w:szCs w:val="20"/>
              </w:rPr>
            </w:pPr>
          </w:p>
        </w:tc>
        <w:tc>
          <w:tcPr>
            <w:tcW w:w="1813"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353</w:t>
            </w:r>
          </w:p>
        </w:tc>
        <w:tc>
          <w:tcPr>
            <w:tcW w:w="5524"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(Google Schoolar)</w:t>
            </w: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lastRenderedPageBreak/>
              <w:t>21</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2160"/>
              </w:tabs>
              <w:rPr>
                <w:color w:val="000000"/>
                <w:sz w:val="20"/>
                <w:szCs w:val="20"/>
              </w:rPr>
            </w:pPr>
            <w:r>
              <w:rPr>
                <w:color w:val="000000"/>
                <w:sz w:val="20"/>
                <w:szCs w:val="20"/>
              </w:rPr>
              <w:t>Два рада са међународног научног скупа објављена у целини категорије М31 или М33</w:t>
            </w:r>
          </w:p>
          <w:p w:rsidR="0015023B" w:rsidRDefault="0015023B">
            <w:pPr>
              <w:tabs>
                <w:tab w:val="left" w:pos="-2160"/>
              </w:tabs>
              <w:rPr>
                <w:color w:val="000000"/>
                <w:sz w:val="20"/>
                <w:szCs w:val="20"/>
              </w:rPr>
            </w:pP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22</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2160"/>
              </w:tabs>
              <w:rPr>
                <w:color w:val="000000"/>
                <w:sz w:val="20"/>
                <w:szCs w:val="20"/>
              </w:rPr>
            </w:pPr>
            <w:r>
              <w:rPr>
                <w:color w:val="000000"/>
                <w:sz w:val="20"/>
                <w:szCs w:val="20"/>
              </w:rPr>
              <w:t>Два рада са научног скупа националног значаја објављена у целини категорије М61 или М63</w:t>
            </w:r>
          </w:p>
          <w:p w:rsidR="0015023B" w:rsidRDefault="0015023B">
            <w:pPr>
              <w:tabs>
                <w:tab w:val="left" w:pos="-2160"/>
              </w:tabs>
              <w:rPr>
                <w:color w:val="000000"/>
                <w:sz w:val="20"/>
                <w:szCs w:val="20"/>
              </w:rPr>
            </w:pP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23</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2160"/>
              </w:tabs>
              <w:rPr>
                <w:color w:val="000000"/>
                <w:sz w:val="20"/>
                <w:szCs w:val="20"/>
              </w:rPr>
            </w:pPr>
            <w:r>
              <w:rPr>
                <w:color w:val="000000"/>
                <w:sz w:val="20"/>
                <w:szCs w:val="20"/>
              </w:rPr>
              <w:t>Одобрен и објављен универзитетски уџбеник за предмет из студијског програма факултета, односно универзитета или научна монографија (са ISBN бројем) из научне области за коју се бира, у периоду од избора у претходно звање</w:t>
            </w: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rPr>
          <w:trHeight w:val="584"/>
        </w:trPr>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24</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Број радова као услов за менторство у вођењу докт. дисерт. – (стандард 9 Правилника о стандардима...)</w:t>
            </w: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bl>
    <w:p w:rsidR="0015023B" w:rsidRDefault="0015023B">
      <w:pPr>
        <w:tabs>
          <w:tab w:val="left" w:pos="720"/>
        </w:tabs>
        <w:jc w:val="both"/>
        <w:rPr>
          <w:b/>
          <w:bCs/>
          <w:sz w:val="20"/>
          <w:szCs w:val="20"/>
        </w:rPr>
      </w:pPr>
    </w:p>
    <w:p w:rsidR="0015023B" w:rsidRDefault="0015023B">
      <w:pPr>
        <w:tabs>
          <w:tab w:val="left" w:pos="720"/>
        </w:tabs>
        <w:jc w:val="both"/>
        <w:rPr>
          <w:b/>
          <w:bCs/>
          <w:sz w:val="20"/>
          <w:szCs w:val="20"/>
        </w:rPr>
      </w:pPr>
    </w:p>
    <w:p w:rsidR="0015023B" w:rsidRDefault="0015023B">
      <w:pPr>
        <w:tabs>
          <w:tab w:val="left" w:pos="720"/>
        </w:tabs>
        <w:jc w:val="both"/>
        <w:rPr>
          <w:b/>
          <w:bCs/>
          <w:sz w:val="20"/>
          <w:szCs w:val="20"/>
        </w:rPr>
      </w:pPr>
    </w:p>
    <w:p w:rsidR="0015023B" w:rsidRDefault="00DD61B2">
      <w:pPr>
        <w:tabs>
          <w:tab w:val="left" w:pos="720"/>
        </w:tabs>
        <w:jc w:val="both"/>
        <w:rPr>
          <w:b/>
          <w:bCs/>
          <w:sz w:val="20"/>
          <w:szCs w:val="20"/>
        </w:rPr>
      </w:pPr>
      <w:r>
        <w:rPr>
          <w:b/>
          <w:bCs/>
          <w:sz w:val="20"/>
          <w:szCs w:val="20"/>
        </w:rPr>
        <w:t>ИЗБОРНИ УСЛОВИ:</w:t>
      </w:r>
    </w:p>
    <w:p w:rsidR="0015023B" w:rsidRDefault="0015023B">
      <w:pPr>
        <w:tabs>
          <w:tab w:val="left" w:pos="720"/>
        </w:tabs>
        <w:jc w:val="both"/>
        <w:rPr>
          <w:b/>
          <w:bCs/>
          <w:sz w:val="20"/>
          <w:szCs w:val="20"/>
        </w:rPr>
      </w:pPr>
    </w:p>
    <w:tbl>
      <w:tblPr>
        <w:tblStyle w:val="aa"/>
        <w:tblW w:w="9287"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98"/>
        <w:gridCol w:w="6389"/>
      </w:tblGrid>
      <w:tr w:rsidR="0015023B">
        <w:tc>
          <w:tcPr>
            <w:tcW w:w="2898"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720"/>
              </w:tabs>
              <w:jc w:val="center"/>
              <w:rPr>
                <w:i/>
                <w:iCs/>
                <w:sz w:val="20"/>
                <w:szCs w:val="20"/>
              </w:rPr>
            </w:pPr>
            <w:r>
              <w:rPr>
                <w:i/>
                <w:iCs/>
                <w:sz w:val="20"/>
                <w:szCs w:val="20"/>
              </w:rPr>
              <w:t xml:space="preserve"> (изабрати 2 од 3 услова)</w:t>
            </w:r>
          </w:p>
        </w:tc>
        <w:tc>
          <w:tcPr>
            <w:tcW w:w="6389" w:type="dxa"/>
            <w:tcBorders>
              <w:top w:val="single" w:sz="4" w:space="0" w:color="000000"/>
              <w:left w:val="single" w:sz="4" w:space="0" w:color="000000"/>
              <w:bottom w:val="single" w:sz="4" w:space="0" w:color="000000"/>
              <w:right w:val="single" w:sz="4" w:space="0" w:color="000000"/>
            </w:tcBorders>
          </w:tcPr>
          <w:p w:rsidR="0015023B" w:rsidRDefault="00DD61B2">
            <w:pPr>
              <w:pBdr>
                <w:top w:val="nil"/>
                <w:left w:val="nil"/>
                <w:bottom w:val="nil"/>
                <w:right w:val="nil"/>
                <w:between w:val="nil"/>
              </w:pBdr>
              <w:tabs>
                <w:tab w:val="left" w:pos="1800"/>
                <w:tab w:val="left" w:pos="0"/>
              </w:tabs>
              <w:jc w:val="center"/>
              <w:rPr>
                <w:i/>
                <w:iCs/>
                <w:color w:val="000000"/>
                <w:sz w:val="20"/>
                <w:szCs w:val="20"/>
              </w:rPr>
            </w:pPr>
            <w:r>
              <w:rPr>
                <w:i/>
                <w:iCs/>
                <w:color w:val="000000"/>
                <w:sz w:val="20"/>
                <w:szCs w:val="20"/>
              </w:rPr>
              <w:t>Заокружити ближе одреднице</w:t>
            </w:r>
          </w:p>
          <w:p w:rsidR="0015023B" w:rsidRDefault="00DD61B2">
            <w:pPr>
              <w:pBdr>
                <w:top w:val="nil"/>
                <w:left w:val="nil"/>
                <w:bottom w:val="nil"/>
                <w:right w:val="nil"/>
                <w:between w:val="nil"/>
              </w:pBdr>
              <w:tabs>
                <w:tab w:val="left" w:pos="1800"/>
                <w:tab w:val="left" w:pos="0"/>
              </w:tabs>
              <w:jc w:val="center"/>
              <w:rPr>
                <w:i/>
                <w:iCs/>
                <w:color w:val="000000"/>
                <w:sz w:val="20"/>
                <w:szCs w:val="20"/>
              </w:rPr>
            </w:pPr>
            <w:r>
              <w:rPr>
                <w:i/>
                <w:iCs/>
                <w:color w:val="000000"/>
                <w:sz w:val="20"/>
                <w:szCs w:val="20"/>
              </w:rPr>
              <w:t>(најмање пo једна из 2 изабрана услова)</w:t>
            </w:r>
          </w:p>
        </w:tc>
      </w:tr>
      <w:tr w:rsidR="0015023B">
        <w:tc>
          <w:tcPr>
            <w:tcW w:w="2898" w:type="dxa"/>
            <w:tcBorders>
              <w:top w:val="single" w:sz="4" w:space="0" w:color="000000"/>
              <w:left w:val="single" w:sz="4" w:space="0" w:color="000000"/>
              <w:bottom w:val="single" w:sz="4" w:space="0" w:color="000000"/>
              <w:right w:val="single" w:sz="4" w:space="0" w:color="000000"/>
            </w:tcBorders>
          </w:tcPr>
          <w:p w:rsidR="0015023B" w:rsidRDefault="00DD61B2">
            <w:pPr>
              <w:pBdr>
                <w:top w:val="nil"/>
                <w:left w:val="nil"/>
                <w:bottom w:val="nil"/>
                <w:right w:val="nil"/>
                <w:between w:val="nil"/>
              </w:pBdr>
              <w:tabs>
                <w:tab w:val="left" w:pos="1800"/>
                <w:tab w:val="left" w:pos="0"/>
              </w:tabs>
              <w:rPr>
                <w:color w:val="000000"/>
                <w:sz w:val="20"/>
                <w:szCs w:val="20"/>
              </w:rPr>
            </w:pPr>
            <w:r>
              <w:rPr>
                <w:rFonts w:ascii="Cambria Math" w:eastAsia="Cambria Math" w:hAnsi="Cambria Math" w:cs="Cambria Math"/>
                <w:color w:val="000000"/>
                <w:sz w:val="20"/>
                <w:szCs w:val="20"/>
              </w:rPr>
              <w:t>①</w:t>
            </w:r>
            <w:r>
              <w:rPr>
                <w:color w:val="000000"/>
                <w:sz w:val="20"/>
                <w:szCs w:val="20"/>
              </w:rPr>
              <w:t>. Стручно-професионални допринос</w:t>
            </w:r>
          </w:p>
          <w:p w:rsidR="0015023B" w:rsidRDefault="0015023B">
            <w:pPr>
              <w:pBdr>
                <w:top w:val="nil"/>
                <w:left w:val="nil"/>
                <w:bottom w:val="nil"/>
                <w:right w:val="nil"/>
                <w:between w:val="nil"/>
              </w:pBdr>
              <w:tabs>
                <w:tab w:val="left" w:pos="1800"/>
                <w:tab w:val="left" w:pos="0"/>
              </w:tabs>
              <w:rPr>
                <w:color w:val="000000"/>
                <w:sz w:val="20"/>
                <w:szCs w:val="20"/>
              </w:rPr>
            </w:pPr>
          </w:p>
        </w:tc>
        <w:tc>
          <w:tcPr>
            <w:tcW w:w="6389"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 Председник или члан уређивачког одбора научних часописа или зборника радова у земљи или иностранству.</w:t>
            </w:r>
          </w:p>
          <w:p w:rsidR="0015023B" w:rsidRDefault="00DD61B2">
            <w:pPr>
              <w:rPr>
                <w:sz w:val="20"/>
                <w:szCs w:val="20"/>
              </w:rPr>
            </w:pPr>
            <w:r>
              <w:rPr>
                <w:rFonts w:ascii="Cambria Math" w:eastAsia="Cambria Math" w:hAnsi="Cambria Math" w:cs="Cambria Math"/>
                <w:sz w:val="20"/>
                <w:szCs w:val="20"/>
              </w:rPr>
              <w:t>②</w:t>
            </w:r>
            <w:r>
              <w:rPr>
                <w:sz w:val="20"/>
                <w:szCs w:val="20"/>
              </w:rPr>
              <w:t>. Председник или члан организационог или научног одбора на научним скуповима националног или међународног нивоа.</w:t>
            </w:r>
          </w:p>
          <w:p w:rsidR="0015023B" w:rsidRDefault="00DD61B2">
            <w:pPr>
              <w:rPr>
                <w:sz w:val="20"/>
                <w:szCs w:val="20"/>
              </w:rPr>
            </w:pPr>
            <w:r>
              <w:rPr>
                <w:sz w:val="20"/>
                <w:szCs w:val="20"/>
              </w:rPr>
              <w:t>3. Председник или члан комисија за израду завршних радова на академским мастер или докторским студијама.</w:t>
            </w:r>
          </w:p>
          <w:p w:rsidR="0015023B" w:rsidRDefault="00DD61B2">
            <w:pPr>
              <w:rPr>
                <w:sz w:val="20"/>
                <w:szCs w:val="20"/>
              </w:rPr>
            </w:pPr>
            <w:r>
              <w:rPr>
                <w:rFonts w:ascii="Cambria Math" w:eastAsia="Cambria Math" w:hAnsi="Cambria Math" w:cs="Cambria Math"/>
                <w:sz w:val="18"/>
                <w:szCs w:val="18"/>
              </w:rPr>
              <w:lastRenderedPageBreak/>
              <w:t>4</w:t>
            </w:r>
            <w:r>
              <w:rPr>
                <w:sz w:val="20"/>
                <w:szCs w:val="20"/>
              </w:rPr>
              <w:t>. Руководилац или сарадник на домаћим и међународним научним пројектима.</w:t>
            </w:r>
          </w:p>
        </w:tc>
      </w:tr>
      <w:tr w:rsidR="0015023B">
        <w:tc>
          <w:tcPr>
            <w:tcW w:w="2898" w:type="dxa"/>
            <w:tcBorders>
              <w:top w:val="single" w:sz="4" w:space="0" w:color="000000"/>
              <w:left w:val="single" w:sz="4" w:space="0" w:color="000000"/>
              <w:bottom w:val="single" w:sz="4" w:space="0" w:color="000000"/>
              <w:right w:val="single" w:sz="4" w:space="0" w:color="000000"/>
            </w:tcBorders>
          </w:tcPr>
          <w:p w:rsidR="0015023B" w:rsidRDefault="00DD61B2">
            <w:pPr>
              <w:pBdr>
                <w:top w:val="nil"/>
                <w:left w:val="nil"/>
                <w:bottom w:val="nil"/>
                <w:right w:val="nil"/>
                <w:between w:val="nil"/>
              </w:pBdr>
              <w:tabs>
                <w:tab w:val="left" w:pos="1800"/>
                <w:tab w:val="left" w:pos="0"/>
              </w:tabs>
              <w:rPr>
                <w:color w:val="000000"/>
                <w:sz w:val="20"/>
                <w:szCs w:val="20"/>
              </w:rPr>
            </w:pPr>
            <w:r>
              <w:rPr>
                <w:rFonts w:ascii="Cambria Math" w:eastAsia="Cambria Math" w:hAnsi="Cambria Math" w:cs="Cambria Math"/>
                <w:color w:val="000000"/>
                <w:sz w:val="20"/>
                <w:szCs w:val="20"/>
              </w:rPr>
              <w:lastRenderedPageBreak/>
              <w:t>②</w:t>
            </w:r>
            <w:r>
              <w:rPr>
                <w:color w:val="000000"/>
                <w:sz w:val="20"/>
                <w:szCs w:val="20"/>
              </w:rPr>
              <w:t>. Допринос академској и широј заједници</w:t>
            </w:r>
          </w:p>
          <w:p w:rsidR="0015023B" w:rsidRDefault="0015023B">
            <w:pPr>
              <w:pBdr>
                <w:top w:val="nil"/>
                <w:left w:val="nil"/>
                <w:bottom w:val="nil"/>
                <w:right w:val="nil"/>
                <w:between w:val="nil"/>
              </w:pBdr>
              <w:tabs>
                <w:tab w:val="left" w:pos="1800"/>
                <w:tab w:val="left" w:pos="0"/>
              </w:tabs>
              <w:rPr>
                <w:color w:val="000000"/>
                <w:sz w:val="20"/>
                <w:szCs w:val="20"/>
              </w:rPr>
            </w:pPr>
          </w:p>
        </w:tc>
        <w:tc>
          <w:tcPr>
            <w:tcW w:w="6389"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 Чланство у страним или домаћим академијама наука, чланство у</w:t>
            </w:r>
          </w:p>
          <w:p w:rsidR="0015023B" w:rsidRDefault="00DD61B2">
            <w:pPr>
              <w:rPr>
                <w:sz w:val="20"/>
                <w:szCs w:val="20"/>
              </w:rPr>
            </w:pPr>
            <w:r>
              <w:rPr>
                <w:sz w:val="20"/>
                <w:szCs w:val="20"/>
              </w:rPr>
              <w:t>стручним или научним асоцијацијама у које се члан бира.</w:t>
            </w:r>
          </w:p>
          <w:p w:rsidR="0015023B" w:rsidRDefault="00DD61B2">
            <w:pPr>
              <w:rPr>
                <w:sz w:val="20"/>
                <w:szCs w:val="20"/>
              </w:rPr>
            </w:pPr>
            <w:r>
              <w:rPr>
                <w:sz w:val="20"/>
                <w:szCs w:val="20"/>
              </w:rPr>
              <w:t>2. Председник или члан органа управљања, стручног органа или</w:t>
            </w:r>
          </w:p>
          <w:p w:rsidR="0015023B" w:rsidRDefault="00DD61B2">
            <w:pPr>
              <w:rPr>
                <w:sz w:val="20"/>
                <w:szCs w:val="20"/>
              </w:rPr>
            </w:pPr>
            <w:r>
              <w:rPr>
                <w:sz w:val="20"/>
                <w:szCs w:val="20"/>
              </w:rPr>
              <w:t>комисија на факултету или универзитету у земљи или иностранству.</w:t>
            </w:r>
          </w:p>
          <w:p w:rsidR="0015023B" w:rsidRDefault="00DD61B2">
            <w:pPr>
              <w:rPr>
                <w:sz w:val="20"/>
                <w:szCs w:val="20"/>
              </w:rPr>
            </w:pPr>
            <w:r>
              <w:rPr>
                <w:rFonts w:ascii="Cambria Math" w:eastAsia="Cambria Math" w:hAnsi="Cambria Math" w:cs="Cambria Math"/>
                <w:sz w:val="20"/>
                <w:szCs w:val="20"/>
              </w:rPr>
              <w:t>3</w:t>
            </w:r>
            <w:r>
              <w:rPr>
                <w:sz w:val="20"/>
                <w:szCs w:val="20"/>
              </w:rPr>
              <w:t>. Члан националног савета, стручног, законодавног или другог органа и комисије министарстава.</w:t>
            </w:r>
          </w:p>
          <w:p w:rsidR="0015023B" w:rsidRDefault="00DD61B2">
            <w:pPr>
              <w:rPr>
                <w:sz w:val="20"/>
                <w:szCs w:val="20"/>
              </w:rPr>
            </w:pPr>
            <w:r>
              <w:rPr>
                <w:rFonts w:ascii="Cambria Math" w:eastAsia="Cambria Math" w:hAnsi="Cambria Math" w:cs="Cambria Math"/>
                <w:sz w:val="20"/>
                <w:szCs w:val="20"/>
              </w:rPr>
              <w:t>④</w:t>
            </w:r>
            <w:r>
              <w:rPr>
                <w:sz w:val="20"/>
                <w:szCs w:val="20"/>
              </w:rPr>
              <w:t>. Учешће у наставним активностима ван студијских програма (перманентно образовање, курсеви у организацији</w:t>
            </w:r>
          </w:p>
          <w:p w:rsidR="0015023B" w:rsidRDefault="00DD61B2">
            <w:pPr>
              <w:rPr>
                <w:sz w:val="20"/>
                <w:szCs w:val="20"/>
              </w:rPr>
            </w:pPr>
            <w:r>
              <w:rPr>
                <w:sz w:val="20"/>
                <w:szCs w:val="20"/>
              </w:rPr>
              <w:t>професионалних удружења и институција, програми едукације</w:t>
            </w:r>
          </w:p>
          <w:p w:rsidR="0015023B" w:rsidRDefault="00DD61B2">
            <w:pPr>
              <w:rPr>
                <w:sz w:val="20"/>
                <w:szCs w:val="20"/>
              </w:rPr>
            </w:pPr>
            <w:r>
              <w:rPr>
                <w:sz w:val="20"/>
                <w:szCs w:val="20"/>
              </w:rPr>
              <w:t>наставника) или у активностима популаризације науке.</w:t>
            </w:r>
          </w:p>
          <w:p w:rsidR="0015023B" w:rsidRDefault="00DD61B2">
            <w:pPr>
              <w:tabs>
                <w:tab w:val="left" w:pos="720"/>
              </w:tabs>
              <w:rPr>
                <w:sz w:val="20"/>
                <w:szCs w:val="20"/>
              </w:rPr>
            </w:pPr>
            <w:r>
              <w:rPr>
                <w:rFonts w:ascii="Cambria Math" w:eastAsia="Cambria Math" w:hAnsi="Cambria Math" w:cs="Cambria Math"/>
                <w:sz w:val="20"/>
                <w:szCs w:val="20"/>
              </w:rPr>
              <w:t>5</w:t>
            </w:r>
            <w:r>
              <w:rPr>
                <w:sz w:val="20"/>
                <w:szCs w:val="20"/>
              </w:rPr>
              <w:t>. Домаће или међународне награде и признања у развоју образовања или науке. mo</w:t>
            </w:r>
          </w:p>
        </w:tc>
      </w:tr>
      <w:tr w:rsidR="0015023B">
        <w:tc>
          <w:tcPr>
            <w:tcW w:w="2898"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720"/>
              </w:tabs>
              <w:rPr>
                <w:sz w:val="20"/>
                <w:szCs w:val="20"/>
              </w:rPr>
            </w:pPr>
            <w:r>
              <w:rPr>
                <w:rFonts w:ascii="Cambria Math" w:eastAsia="Cambria Math" w:hAnsi="Cambria Math" w:cs="Cambria Math"/>
                <w:sz w:val="18"/>
                <w:szCs w:val="18"/>
              </w:rPr>
              <w:t>③</w:t>
            </w:r>
            <w:r>
              <w:rPr>
                <w:sz w:val="20"/>
                <w:szCs w:val="20"/>
              </w:rPr>
              <w:t>. Сарадња са другим високошколским, научноистраживачким установама, односно установама културе или уметности у земљи и</w:t>
            </w:r>
          </w:p>
          <w:p w:rsidR="0015023B" w:rsidRDefault="00DD61B2">
            <w:pPr>
              <w:pBdr>
                <w:top w:val="nil"/>
                <w:left w:val="nil"/>
                <w:bottom w:val="nil"/>
                <w:right w:val="nil"/>
                <w:between w:val="nil"/>
              </w:pBdr>
              <w:tabs>
                <w:tab w:val="left" w:pos="1800"/>
                <w:tab w:val="left" w:pos="0"/>
              </w:tabs>
              <w:rPr>
                <w:color w:val="000000"/>
                <w:sz w:val="20"/>
                <w:szCs w:val="20"/>
              </w:rPr>
            </w:pPr>
            <w:r>
              <w:rPr>
                <w:color w:val="000000"/>
                <w:sz w:val="20"/>
                <w:szCs w:val="20"/>
              </w:rPr>
              <w:t>иностранству</w:t>
            </w:r>
          </w:p>
          <w:p w:rsidR="0015023B" w:rsidRDefault="0015023B">
            <w:pPr>
              <w:pBdr>
                <w:top w:val="nil"/>
                <w:left w:val="nil"/>
                <w:bottom w:val="nil"/>
                <w:right w:val="nil"/>
                <w:between w:val="nil"/>
              </w:pBdr>
              <w:tabs>
                <w:tab w:val="left" w:pos="1800"/>
                <w:tab w:val="left" w:pos="0"/>
              </w:tabs>
              <w:rPr>
                <w:color w:val="000000"/>
                <w:sz w:val="20"/>
                <w:szCs w:val="20"/>
              </w:rPr>
            </w:pPr>
          </w:p>
        </w:tc>
        <w:tc>
          <w:tcPr>
            <w:tcW w:w="6389"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rFonts w:ascii="Cambria Math" w:eastAsia="Cambria Math" w:hAnsi="Cambria Math" w:cs="Cambria Math"/>
                <w:sz w:val="20"/>
                <w:szCs w:val="20"/>
              </w:rPr>
              <w:t>①</w:t>
            </w:r>
            <w:r>
              <w:rPr>
                <w:sz w:val="20"/>
                <w:szCs w:val="20"/>
              </w:rPr>
              <w:t>. Руковођење или учешће у међународним научним или стручним пројекатима и студијама</w:t>
            </w:r>
          </w:p>
          <w:p w:rsidR="0015023B" w:rsidRDefault="00DD61B2">
            <w:pPr>
              <w:rPr>
                <w:sz w:val="20"/>
                <w:szCs w:val="20"/>
              </w:rPr>
            </w:pPr>
            <w:r>
              <w:rPr>
                <w:rFonts w:ascii="Cambria Math" w:eastAsia="Cambria Math" w:hAnsi="Cambria Math" w:cs="Cambria Math"/>
                <w:sz w:val="20"/>
                <w:szCs w:val="20"/>
              </w:rPr>
              <w:t>2</w:t>
            </w:r>
            <w:r>
              <w:rPr>
                <w:sz w:val="20"/>
                <w:szCs w:val="20"/>
              </w:rPr>
              <w:t>. Радно ангажовање у настави или комисијама на другим</w:t>
            </w:r>
          </w:p>
          <w:p w:rsidR="0015023B" w:rsidRDefault="00DD61B2">
            <w:pPr>
              <w:rPr>
                <w:sz w:val="20"/>
                <w:szCs w:val="20"/>
              </w:rPr>
            </w:pPr>
            <w:r>
              <w:rPr>
                <w:sz w:val="20"/>
                <w:szCs w:val="20"/>
              </w:rPr>
              <w:t>високошколским или научноистраживачким институцијама у земљи или иностранству, или звање гостујућег професора или истраживача.</w:t>
            </w:r>
          </w:p>
          <w:p w:rsidR="0015023B" w:rsidRDefault="00DD61B2">
            <w:pPr>
              <w:rPr>
                <w:sz w:val="20"/>
                <w:szCs w:val="20"/>
              </w:rPr>
            </w:pPr>
            <w:r>
              <w:rPr>
                <w:rFonts w:ascii="Cambria Math" w:eastAsia="Cambria Math" w:hAnsi="Cambria Math" w:cs="Cambria Math"/>
                <w:sz w:val="20"/>
                <w:szCs w:val="20"/>
              </w:rPr>
              <w:t>3</w:t>
            </w:r>
            <w:r>
              <w:rPr>
                <w:sz w:val="20"/>
                <w:szCs w:val="20"/>
              </w:rPr>
              <w:t>. Руковођење радом или чланство у органу или професионалном удружењу или организацији националног или међународног нивоа.</w:t>
            </w:r>
          </w:p>
          <w:p w:rsidR="0015023B" w:rsidRDefault="00DD61B2">
            <w:pPr>
              <w:rPr>
                <w:sz w:val="20"/>
                <w:szCs w:val="20"/>
              </w:rPr>
            </w:pPr>
            <w:r>
              <w:rPr>
                <w:rFonts w:ascii="Cambria Math" w:eastAsia="Cambria Math" w:hAnsi="Cambria Math" w:cs="Cambria Math"/>
                <w:sz w:val="20"/>
                <w:szCs w:val="20"/>
              </w:rPr>
              <w:t>④</w:t>
            </w:r>
            <w:r>
              <w:rPr>
                <w:sz w:val="20"/>
                <w:szCs w:val="20"/>
              </w:rPr>
              <w:t>. Учешће у програмима размене наставника и студената.</w:t>
            </w:r>
          </w:p>
          <w:p w:rsidR="0015023B" w:rsidRDefault="00DD61B2">
            <w:pPr>
              <w:rPr>
                <w:sz w:val="20"/>
                <w:szCs w:val="20"/>
              </w:rPr>
            </w:pPr>
            <w:r>
              <w:rPr>
                <w:sz w:val="20"/>
                <w:szCs w:val="20"/>
              </w:rPr>
              <w:t>5. Учешће у изради и спровођењу заједничких студијских програма</w:t>
            </w:r>
          </w:p>
          <w:p w:rsidR="0015023B" w:rsidRDefault="00DD61B2">
            <w:pPr>
              <w:rPr>
                <w:sz w:val="20"/>
                <w:szCs w:val="20"/>
              </w:rPr>
            </w:pPr>
            <w:r>
              <w:rPr>
                <w:rFonts w:ascii="Cambria Math" w:eastAsia="Cambria Math" w:hAnsi="Cambria Math" w:cs="Cambria Math"/>
                <w:sz w:val="20"/>
                <w:szCs w:val="20"/>
              </w:rPr>
              <w:t>6</w:t>
            </w:r>
            <w:r>
              <w:rPr>
                <w:sz w:val="20"/>
                <w:szCs w:val="20"/>
              </w:rPr>
              <w:t>. Предавања по позиву на универзитетима у земљи или иностранству.</w:t>
            </w:r>
          </w:p>
          <w:p w:rsidR="0015023B" w:rsidRDefault="0015023B">
            <w:pPr>
              <w:pBdr>
                <w:top w:val="nil"/>
                <w:left w:val="nil"/>
                <w:bottom w:val="nil"/>
                <w:right w:val="nil"/>
                <w:between w:val="nil"/>
              </w:pBdr>
              <w:tabs>
                <w:tab w:val="left" w:pos="1800"/>
                <w:tab w:val="left" w:pos="0"/>
              </w:tabs>
              <w:jc w:val="both"/>
              <w:rPr>
                <w:i/>
                <w:iCs/>
                <w:color w:val="000000"/>
                <w:sz w:val="20"/>
                <w:szCs w:val="20"/>
              </w:rPr>
            </w:pPr>
          </w:p>
        </w:tc>
      </w:tr>
    </w:tbl>
    <w:p w:rsidR="0015023B" w:rsidRDefault="0015023B">
      <w:pPr>
        <w:rPr>
          <w:rFonts w:ascii="Calibri" w:eastAsia="Calibri" w:hAnsi="Calibri" w:cs="Calibri"/>
          <w:b/>
          <w:bCs/>
          <w:sz w:val="20"/>
          <w:szCs w:val="20"/>
        </w:rPr>
      </w:pPr>
    </w:p>
    <w:p w:rsidR="0015023B" w:rsidRDefault="00DD61B2">
      <w:pPr>
        <w:rPr>
          <w:i/>
          <w:iCs/>
          <w:sz w:val="20"/>
          <w:szCs w:val="20"/>
        </w:rPr>
      </w:pPr>
      <w:r>
        <w:rPr>
          <w:b/>
          <w:bCs/>
          <w:sz w:val="20"/>
          <w:szCs w:val="20"/>
        </w:rPr>
        <w:t xml:space="preserve">*Напомена: </w:t>
      </w:r>
      <w:r>
        <w:rPr>
          <w:i/>
          <w:iCs/>
          <w:sz w:val="20"/>
          <w:szCs w:val="20"/>
        </w:rPr>
        <w:t>На крају табеле кратко описати заокружену одредницу</w:t>
      </w:r>
    </w:p>
    <w:p w:rsidR="0015023B" w:rsidRDefault="0015023B">
      <w:pPr>
        <w:rPr>
          <w:i/>
          <w:iCs/>
          <w:sz w:val="20"/>
          <w:szCs w:val="20"/>
        </w:rPr>
      </w:pPr>
    </w:p>
    <w:p w:rsidR="0015023B" w:rsidRDefault="00DD61B2">
      <w:pPr>
        <w:jc w:val="both"/>
        <w:rPr>
          <w:sz w:val="20"/>
          <w:szCs w:val="20"/>
        </w:rPr>
      </w:pPr>
      <w:r>
        <w:rPr>
          <w:b/>
          <w:bCs/>
          <w:sz w:val="20"/>
          <w:szCs w:val="20"/>
        </w:rPr>
        <w:t>Ad 1.2.</w:t>
      </w:r>
      <w:r>
        <w:rPr>
          <w:sz w:val="20"/>
          <w:szCs w:val="20"/>
        </w:rPr>
        <w:t xml:space="preserve"> Била је чланица организационог одбора међународне конференције </w:t>
      </w:r>
      <w:r>
        <w:rPr>
          <w:i/>
          <w:iCs/>
          <w:sz w:val="20"/>
          <w:szCs w:val="20"/>
        </w:rPr>
        <w:t>Психологија и музика – интердисциплинарни сусрети</w:t>
      </w:r>
      <w:r>
        <w:rPr>
          <w:sz w:val="20"/>
          <w:szCs w:val="20"/>
        </w:rPr>
        <w:t xml:space="preserve"> одржане у Београду 2019, као и научног скупа</w:t>
      </w:r>
      <w:r>
        <w:rPr>
          <w:i/>
          <w:iCs/>
          <w:sz w:val="20"/>
          <w:szCs w:val="20"/>
        </w:rPr>
        <w:t xml:space="preserve"> Емпиријска истраживања у психологији </w:t>
      </w:r>
      <w:r>
        <w:rPr>
          <w:sz w:val="20"/>
          <w:szCs w:val="20"/>
        </w:rPr>
        <w:t xml:space="preserve">2022. Чланица је Организационог одбора и уредница секције за социјалну психологију на XXXII научном скупу </w:t>
      </w:r>
      <w:r>
        <w:rPr>
          <w:i/>
          <w:iCs/>
          <w:sz w:val="20"/>
          <w:szCs w:val="20"/>
        </w:rPr>
        <w:t>Емпиријска истраживања у психологији</w:t>
      </w:r>
      <w:r>
        <w:rPr>
          <w:sz w:val="20"/>
          <w:szCs w:val="20"/>
        </w:rPr>
        <w:t xml:space="preserve"> који ће се одржати у марту 2026.</w:t>
      </w:r>
    </w:p>
    <w:p w:rsidR="0015023B" w:rsidRDefault="00DD61B2">
      <w:pPr>
        <w:rPr>
          <w:i/>
          <w:iCs/>
          <w:sz w:val="20"/>
          <w:szCs w:val="20"/>
        </w:rPr>
      </w:pPr>
      <w:r>
        <w:rPr>
          <w:b/>
          <w:bCs/>
          <w:sz w:val="20"/>
          <w:szCs w:val="20"/>
        </w:rPr>
        <w:t>Ad 1.4</w:t>
      </w:r>
      <w:r>
        <w:rPr>
          <w:sz w:val="20"/>
          <w:szCs w:val="20"/>
        </w:rPr>
        <w:t>. Ангажована на два национална и једном међународном пројекту.</w:t>
      </w:r>
    </w:p>
    <w:p w:rsidR="0015023B" w:rsidRDefault="00DD61B2">
      <w:pPr>
        <w:jc w:val="both"/>
        <w:rPr>
          <w:sz w:val="20"/>
          <w:szCs w:val="20"/>
        </w:rPr>
      </w:pPr>
      <w:r>
        <w:rPr>
          <w:b/>
          <w:bCs/>
          <w:sz w:val="20"/>
          <w:szCs w:val="20"/>
        </w:rPr>
        <w:t>Ad 2.4.</w:t>
      </w:r>
      <w:r>
        <w:rPr>
          <w:sz w:val="20"/>
          <w:szCs w:val="20"/>
        </w:rPr>
        <w:t xml:space="preserve"> Од основних студија ангажована је на развоју научног подмлатка. Сарађивала је са Истраживачком станицом Петница у периоду 2017-2021, прво у улози млађе сараднице, тј. менторке полазницима (2017-2019), а затим и у својству стручне сараднице, тј. менторке менторима полазника (2019-2021). </w:t>
      </w:r>
    </w:p>
    <w:p w:rsidR="0015023B" w:rsidRDefault="00DD61B2">
      <w:pPr>
        <w:jc w:val="both"/>
        <w:rPr>
          <w:sz w:val="20"/>
          <w:szCs w:val="20"/>
        </w:rPr>
      </w:pPr>
      <w:r>
        <w:rPr>
          <w:sz w:val="20"/>
          <w:szCs w:val="20"/>
        </w:rPr>
        <w:t xml:space="preserve">Године 2021. иницирала је покретање Програма за младе у оквиру ЛИРА лабораторије чија је и данас ко-руководитељка. У оквиру Програма учествује у организацији менторског рада и обука за студенте, при чему је и сама одржала три обуке на тему употребе платформе </w:t>
      </w:r>
      <w:r>
        <w:rPr>
          <w:i/>
          <w:iCs/>
          <w:sz w:val="20"/>
          <w:szCs w:val="20"/>
        </w:rPr>
        <w:t xml:space="preserve">SoSci Survey </w:t>
      </w:r>
      <w:r>
        <w:rPr>
          <w:sz w:val="20"/>
          <w:szCs w:val="20"/>
        </w:rPr>
        <w:t xml:space="preserve">за програмирање упитника и експеримената (2022/23; 2023/24; 2025/26). </w:t>
      </w:r>
    </w:p>
    <w:p w:rsidR="0015023B" w:rsidRDefault="00DD61B2">
      <w:pPr>
        <w:jc w:val="both"/>
        <w:rPr>
          <w:sz w:val="20"/>
          <w:szCs w:val="20"/>
        </w:rPr>
      </w:pPr>
      <w:r>
        <w:rPr>
          <w:sz w:val="20"/>
          <w:szCs w:val="20"/>
        </w:rPr>
        <w:t xml:space="preserve">У новембру 2023. била је једна од предавачица на курсу </w:t>
      </w:r>
      <w:r>
        <w:rPr>
          <w:i/>
          <w:iCs/>
          <w:sz w:val="20"/>
          <w:szCs w:val="20"/>
        </w:rPr>
        <w:t>Како комуницирати савремену науку</w:t>
      </w:r>
      <w:r>
        <w:rPr>
          <w:sz w:val="20"/>
          <w:szCs w:val="20"/>
        </w:rPr>
        <w:t xml:space="preserve"> у организацији Центра за промоцију науке.</w:t>
      </w:r>
    </w:p>
    <w:p w:rsidR="0015023B" w:rsidRDefault="00DD61B2">
      <w:pPr>
        <w:jc w:val="both"/>
        <w:rPr>
          <w:sz w:val="20"/>
          <w:szCs w:val="20"/>
        </w:rPr>
      </w:pPr>
      <w:r>
        <w:rPr>
          <w:sz w:val="20"/>
          <w:szCs w:val="20"/>
        </w:rPr>
        <w:t xml:space="preserve">Активно је ангажована на развоју научног подмлатка кроз ко-руковођење Програмом за младе ЛИРА лабораторије, намењеног студентима треће и четврте године основних студија и мастер студија. </w:t>
      </w:r>
    </w:p>
    <w:p w:rsidR="0015023B" w:rsidRDefault="00DD61B2">
      <w:pPr>
        <w:jc w:val="both"/>
        <w:rPr>
          <w:sz w:val="20"/>
          <w:szCs w:val="20"/>
        </w:rPr>
      </w:pPr>
      <w:r>
        <w:rPr>
          <w:sz w:val="20"/>
          <w:szCs w:val="20"/>
        </w:rPr>
        <w:t xml:space="preserve">Једна је од покретачица иницијативе за умрежавање младих истраживача из Источне и Југоисточне Европе. </w:t>
      </w:r>
    </w:p>
    <w:p w:rsidR="0015023B" w:rsidRDefault="00DD61B2">
      <w:pPr>
        <w:jc w:val="both"/>
        <w:rPr>
          <w:sz w:val="20"/>
          <w:szCs w:val="20"/>
        </w:rPr>
      </w:pPr>
      <w:r>
        <w:rPr>
          <w:sz w:val="20"/>
          <w:szCs w:val="20"/>
        </w:rPr>
        <w:t xml:space="preserve">Активна је у промоцији психолошке науке као једна од седам коауторки подкаста </w:t>
      </w:r>
      <w:r>
        <w:rPr>
          <w:i/>
          <w:iCs/>
          <w:sz w:val="20"/>
          <w:szCs w:val="20"/>
        </w:rPr>
        <w:t>Психолошкиње</w:t>
      </w:r>
      <w:r>
        <w:rPr>
          <w:sz w:val="20"/>
          <w:szCs w:val="20"/>
        </w:rPr>
        <w:t xml:space="preserve">. </w:t>
      </w:r>
    </w:p>
    <w:p w:rsidR="0015023B" w:rsidRDefault="00DD61B2">
      <w:pPr>
        <w:jc w:val="both"/>
        <w:rPr>
          <w:sz w:val="20"/>
          <w:szCs w:val="20"/>
        </w:rPr>
      </w:pPr>
      <w:r>
        <w:rPr>
          <w:sz w:val="20"/>
          <w:szCs w:val="20"/>
        </w:rPr>
        <w:t>Учествовала у спровођењу радионица и на трибинама које за циљ имају упознавање ненаучне јавности са психолошком науком.</w:t>
      </w:r>
    </w:p>
    <w:p w:rsidR="0015023B" w:rsidRDefault="00DD61B2">
      <w:pPr>
        <w:jc w:val="both"/>
        <w:rPr>
          <w:sz w:val="20"/>
          <w:szCs w:val="20"/>
        </w:rPr>
      </w:pPr>
      <w:r>
        <w:rPr>
          <w:b/>
          <w:bCs/>
          <w:sz w:val="20"/>
          <w:szCs w:val="20"/>
        </w:rPr>
        <w:t xml:space="preserve">Ad 3.1.  </w:t>
      </w:r>
      <w:r>
        <w:rPr>
          <w:sz w:val="20"/>
          <w:szCs w:val="20"/>
        </w:rPr>
        <w:t>Ангажована на четири национална и три међународна пројекта.</w:t>
      </w:r>
    </w:p>
    <w:p w:rsidR="0015023B" w:rsidRDefault="00DD61B2">
      <w:pPr>
        <w:jc w:val="both"/>
        <w:rPr>
          <w:sz w:val="20"/>
          <w:szCs w:val="20"/>
          <w:highlight w:val="white"/>
        </w:rPr>
      </w:pPr>
      <w:r>
        <w:rPr>
          <w:b/>
          <w:bCs/>
          <w:sz w:val="20"/>
          <w:szCs w:val="20"/>
        </w:rPr>
        <w:t xml:space="preserve">Ad 3.4. </w:t>
      </w:r>
      <w:r>
        <w:rPr>
          <w:sz w:val="20"/>
          <w:szCs w:val="20"/>
        </w:rPr>
        <w:t>Усавршавала се у Европском центру за истраживање миграција и етничких односа (European Research Centre on Migrations and Ethnic Relations - ERCOMER) при Универзитету у Утрехту, за шта је добила стипендију Европске асоцијације за социјалну психологију. Похађала је летњу школу Internet-based Data Collection and Analysis in Decision Making на Универзитету у Констанцу (септембар 2019.) и летњу школу Европске асоцијације за социјалну психологију (Вроцлав, јул-август 2022.).</w:t>
      </w:r>
    </w:p>
    <w:p w:rsidR="0015023B" w:rsidRDefault="0015023B">
      <w:pPr>
        <w:spacing w:after="160" w:line="259" w:lineRule="auto"/>
        <w:rPr>
          <w:sz w:val="20"/>
          <w:szCs w:val="20"/>
        </w:rPr>
      </w:pPr>
    </w:p>
    <w:p w:rsidR="0015023B" w:rsidRDefault="0015023B">
      <w:pPr>
        <w:spacing w:after="160" w:line="259" w:lineRule="auto"/>
        <w:rPr>
          <w:sz w:val="20"/>
          <w:szCs w:val="20"/>
          <w:highlight w:val="white"/>
        </w:rPr>
      </w:pPr>
    </w:p>
    <w:p w:rsidR="0015023B" w:rsidRDefault="00DD61B2">
      <w:pPr>
        <w:spacing w:after="160" w:line="259" w:lineRule="auto"/>
        <w:rPr>
          <w:b/>
          <w:bCs/>
          <w:sz w:val="20"/>
          <w:szCs w:val="20"/>
        </w:rPr>
      </w:pPr>
      <w:r>
        <w:br w:type="page"/>
      </w:r>
    </w:p>
    <w:p w:rsidR="0015023B" w:rsidRDefault="0015023B">
      <w:pPr>
        <w:rPr>
          <w:b/>
          <w:bCs/>
          <w:sz w:val="20"/>
          <w:szCs w:val="20"/>
        </w:rPr>
      </w:pPr>
    </w:p>
    <w:p w:rsidR="0015023B" w:rsidRDefault="0015023B">
      <w:pPr>
        <w:rPr>
          <w:sz w:val="20"/>
          <w:szCs w:val="20"/>
        </w:rPr>
      </w:pPr>
    </w:p>
    <w:p w:rsidR="0015023B" w:rsidRDefault="0015023B">
      <w:pPr>
        <w:ind w:left="770" w:hanging="50"/>
        <w:rPr>
          <w:b/>
          <w:bCs/>
          <w:sz w:val="20"/>
          <w:szCs w:val="20"/>
        </w:rPr>
      </w:pPr>
    </w:p>
    <w:p w:rsidR="0015023B" w:rsidRDefault="0015023B">
      <w:pPr>
        <w:ind w:left="770" w:hanging="50"/>
        <w:rPr>
          <w:b/>
          <w:bCs/>
          <w:sz w:val="20"/>
          <w:szCs w:val="20"/>
        </w:rPr>
      </w:pPr>
    </w:p>
    <w:p w:rsidR="0015023B" w:rsidRDefault="00DD61B2">
      <w:pPr>
        <w:ind w:left="770" w:hanging="50"/>
        <w:rPr>
          <w:b/>
          <w:bCs/>
          <w:sz w:val="22"/>
          <w:szCs w:val="22"/>
        </w:rPr>
      </w:pPr>
      <w:r>
        <w:rPr>
          <w:b/>
          <w:bCs/>
        </w:rPr>
        <w:t>1) - Основни биографски подаци</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xml:space="preserve">- Име, средње име и презиме: </w:t>
      </w:r>
      <w:r>
        <w:rPr>
          <w:b/>
          <w:bCs/>
          <w:sz w:val="20"/>
          <w:szCs w:val="20"/>
        </w:rPr>
        <w:t>Марија (Братислав) Петровић</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Датум и место рођења:</w:t>
      </w:r>
      <w:r>
        <w:t xml:space="preserve"> </w:t>
      </w:r>
      <w:r>
        <w:rPr>
          <w:sz w:val="20"/>
          <w:szCs w:val="20"/>
        </w:rPr>
        <w:t>01.06.1995., Београд</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Установа где је запослен: Филозофски факултет Универзитета у Београду</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Звање/радно место: Истраживачица</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Научна, односно уметничка област: Психологија</w:t>
      </w:r>
    </w:p>
    <w:p w:rsidR="0015023B" w:rsidRDefault="0015023B">
      <w:pPr>
        <w:ind w:left="770" w:hanging="50"/>
        <w:rPr>
          <w:b/>
          <w:bCs/>
          <w:sz w:val="20"/>
          <w:szCs w:val="20"/>
        </w:rPr>
      </w:pPr>
    </w:p>
    <w:p w:rsidR="0015023B" w:rsidRDefault="00DD61B2">
      <w:pPr>
        <w:ind w:left="770" w:hanging="50"/>
        <w:rPr>
          <w:sz w:val="22"/>
          <w:szCs w:val="22"/>
        </w:rPr>
      </w:pPr>
      <w:r>
        <w:rPr>
          <w:b/>
          <w:bCs/>
        </w:rPr>
        <w:t>2) - Стручна биографија, дипломе и звања</w:t>
      </w:r>
    </w:p>
    <w:p w:rsidR="0015023B" w:rsidRDefault="00DD61B2">
      <w:pPr>
        <w:pBdr>
          <w:top w:val="single" w:sz="4" w:space="1" w:color="000000"/>
          <w:left w:val="single" w:sz="4" w:space="4" w:color="000000"/>
          <w:bottom w:val="single" w:sz="4" w:space="1" w:color="000000"/>
          <w:right w:val="single" w:sz="4" w:space="4" w:color="000000"/>
        </w:pBdr>
        <w:ind w:left="770" w:hanging="50"/>
        <w:rPr>
          <w:i/>
          <w:iCs/>
          <w:sz w:val="20"/>
          <w:szCs w:val="20"/>
          <w:u w:val="single"/>
        </w:rPr>
      </w:pPr>
      <w:r>
        <w:rPr>
          <w:i/>
          <w:iCs/>
          <w:sz w:val="20"/>
          <w:szCs w:val="20"/>
          <w:u w:val="single"/>
        </w:rPr>
        <w:t>Основне студије:</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xml:space="preserve">- Назив установе: Одељење за психологију, Филозофски факултет Универзитета у Београду </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Место и година завршетка: 2018., Београд</w:t>
      </w:r>
    </w:p>
    <w:p w:rsidR="0015023B" w:rsidRDefault="00DD61B2">
      <w:pPr>
        <w:pBdr>
          <w:top w:val="single" w:sz="4" w:space="1" w:color="000000"/>
          <w:left w:val="single" w:sz="4" w:space="4" w:color="000000"/>
          <w:bottom w:val="single" w:sz="4" w:space="1" w:color="000000"/>
          <w:right w:val="single" w:sz="4" w:space="4" w:color="000000"/>
        </w:pBdr>
        <w:ind w:left="770" w:hanging="50"/>
        <w:rPr>
          <w:i/>
          <w:iCs/>
          <w:sz w:val="20"/>
          <w:szCs w:val="20"/>
          <w:u w:val="single"/>
        </w:rPr>
      </w:pPr>
      <w:r>
        <w:rPr>
          <w:i/>
          <w:iCs/>
          <w:sz w:val="20"/>
          <w:szCs w:val="20"/>
          <w:u w:val="single"/>
        </w:rPr>
        <w:t xml:space="preserve">Мастер:  </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Назив установе: Одељење за психологију, Филозофски факултет Универзитета у Београду</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Место и година завршетка: 2019</w:t>
      </w:r>
      <w:proofErr w:type="gramStart"/>
      <w:r>
        <w:rPr>
          <w:sz w:val="20"/>
          <w:szCs w:val="20"/>
        </w:rPr>
        <w:t>.,Београд</w:t>
      </w:r>
      <w:proofErr w:type="gramEnd"/>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xml:space="preserve">- Ужа научна, односно уметничка област: Општа психологија </w:t>
      </w:r>
    </w:p>
    <w:p w:rsidR="0015023B" w:rsidRDefault="00DD61B2">
      <w:pPr>
        <w:pBdr>
          <w:top w:val="single" w:sz="4" w:space="1" w:color="000000"/>
          <w:left w:val="single" w:sz="4" w:space="4" w:color="000000"/>
          <w:bottom w:val="single" w:sz="4" w:space="1" w:color="000000"/>
          <w:right w:val="single" w:sz="4" w:space="4" w:color="000000"/>
        </w:pBdr>
        <w:ind w:left="770" w:hanging="50"/>
        <w:rPr>
          <w:i/>
          <w:iCs/>
          <w:sz w:val="20"/>
          <w:szCs w:val="20"/>
          <w:u w:val="single"/>
        </w:rPr>
      </w:pPr>
      <w:r>
        <w:rPr>
          <w:i/>
          <w:iCs/>
          <w:sz w:val="20"/>
          <w:szCs w:val="20"/>
          <w:u w:val="single"/>
        </w:rPr>
        <w:t xml:space="preserve">Магистеријум:  </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xml:space="preserve">- Назив установе: </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Место и година завршетка:</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xml:space="preserve">- Ужа научна, односно уметничка област: </w:t>
      </w:r>
    </w:p>
    <w:p w:rsidR="0015023B" w:rsidRDefault="00DD61B2">
      <w:pPr>
        <w:pBdr>
          <w:top w:val="single" w:sz="4" w:space="1" w:color="000000"/>
          <w:left w:val="single" w:sz="4" w:space="4" w:color="000000"/>
          <w:bottom w:val="single" w:sz="4" w:space="1" w:color="000000"/>
          <w:right w:val="single" w:sz="4" w:space="4" w:color="000000"/>
        </w:pBdr>
        <w:ind w:left="770" w:hanging="50"/>
        <w:rPr>
          <w:i/>
          <w:iCs/>
          <w:sz w:val="20"/>
          <w:szCs w:val="20"/>
          <w:u w:val="single"/>
        </w:rPr>
      </w:pPr>
      <w:r>
        <w:rPr>
          <w:i/>
          <w:iCs/>
          <w:sz w:val="20"/>
          <w:szCs w:val="20"/>
          <w:u w:val="single"/>
        </w:rPr>
        <w:t>Докторат:</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Назив установе: Одељење за психологију, Филозофски факултет Универзитета у Београду</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Место и година одбране: 2025., Београд</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xml:space="preserve">- Наслов дисертације: </w:t>
      </w:r>
      <w:r>
        <w:rPr>
          <w:i/>
          <w:iCs/>
          <w:sz w:val="20"/>
          <w:szCs w:val="20"/>
        </w:rPr>
        <w:t>“Доследно недоследни: Природа и предиктивност конструкта дуплог мишљења”</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Ужа научна, односно уметничка област: Општа психологија</w:t>
      </w:r>
    </w:p>
    <w:p w:rsidR="0015023B" w:rsidRDefault="00DD61B2">
      <w:pPr>
        <w:pBdr>
          <w:top w:val="single" w:sz="4" w:space="1" w:color="000000"/>
          <w:left w:val="single" w:sz="4" w:space="4" w:color="000000"/>
          <w:bottom w:val="single" w:sz="4" w:space="1" w:color="000000"/>
          <w:right w:val="single" w:sz="4" w:space="4" w:color="000000"/>
        </w:pBdr>
        <w:ind w:left="770" w:hanging="50"/>
        <w:rPr>
          <w:i/>
          <w:iCs/>
          <w:sz w:val="20"/>
          <w:szCs w:val="20"/>
          <w:u w:val="single"/>
        </w:rPr>
      </w:pPr>
      <w:r>
        <w:rPr>
          <w:i/>
          <w:iCs/>
          <w:sz w:val="20"/>
          <w:szCs w:val="20"/>
          <w:u w:val="single"/>
        </w:rPr>
        <w:t>Досадашњи избори у наставна и научна звања:</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 xml:space="preserve">- 2022. истраживач </w:t>
      </w:r>
    </w:p>
    <w:p w:rsidR="0015023B" w:rsidRDefault="00DD61B2">
      <w:pPr>
        <w:pBdr>
          <w:top w:val="single" w:sz="4" w:space="1" w:color="000000"/>
          <w:left w:val="single" w:sz="4" w:space="4" w:color="000000"/>
          <w:bottom w:val="single" w:sz="4" w:space="1" w:color="000000"/>
          <w:right w:val="single" w:sz="4" w:space="4" w:color="000000"/>
        </w:pBdr>
        <w:ind w:left="770" w:hanging="50"/>
        <w:rPr>
          <w:sz w:val="20"/>
          <w:szCs w:val="20"/>
        </w:rPr>
      </w:pPr>
      <w:r>
        <w:rPr>
          <w:sz w:val="20"/>
          <w:szCs w:val="20"/>
        </w:rPr>
        <w:t>-</w:t>
      </w:r>
    </w:p>
    <w:p w:rsidR="0015023B" w:rsidRDefault="0015023B">
      <w:pPr>
        <w:pBdr>
          <w:top w:val="single" w:sz="4" w:space="1" w:color="000000"/>
          <w:left w:val="single" w:sz="4" w:space="4" w:color="000000"/>
          <w:bottom w:val="single" w:sz="4" w:space="1" w:color="000000"/>
          <w:right w:val="single" w:sz="4" w:space="4" w:color="000000"/>
        </w:pBdr>
        <w:ind w:left="770" w:hanging="50"/>
        <w:rPr>
          <w:sz w:val="20"/>
          <w:szCs w:val="20"/>
          <w:u w:val="single"/>
        </w:rPr>
      </w:pPr>
    </w:p>
    <w:p w:rsidR="0015023B" w:rsidRDefault="0015023B">
      <w:pPr>
        <w:rPr>
          <w:b/>
          <w:bCs/>
        </w:rPr>
      </w:pPr>
    </w:p>
    <w:p w:rsidR="0015023B" w:rsidRDefault="00DD61B2">
      <w:pPr>
        <w:rPr>
          <w:b/>
          <w:bCs/>
          <w:sz w:val="22"/>
          <w:szCs w:val="22"/>
        </w:rPr>
      </w:pPr>
      <w:r>
        <w:rPr>
          <w:b/>
          <w:bCs/>
        </w:rPr>
        <w:t xml:space="preserve">3) Испуњени услови за избор у </w:t>
      </w:r>
      <w:proofErr w:type="gramStart"/>
      <w:r>
        <w:rPr>
          <w:b/>
          <w:bCs/>
        </w:rPr>
        <w:t>звање  доцента</w:t>
      </w:r>
      <w:proofErr w:type="gramEnd"/>
    </w:p>
    <w:p w:rsidR="0015023B" w:rsidRDefault="0015023B">
      <w:pPr>
        <w:rPr>
          <w:b/>
          <w:bCs/>
        </w:rPr>
      </w:pPr>
    </w:p>
    <w:p w:rsidR="0015023B" w:rsidRDefault="00DD61B2">
      <w:pPr>
        <w:jc w:val="both"/>
        <w:rPr>
          <w:b/>
          <w:bCs/>
          <w:sz w:val="20"/>
          <w:szCs w:val="20"/>
        </w:rPr>
      </w:pPr>
      <w:r>
        <w:rPr>
          <w:b/>
          <w:bCs/>
          <w:sz w:val="20"/>
          <w:szCs w:val="20"/>
        </w:rPr>
        <w:t>ОБАВЕЗНИ УСЛОВИ:</w:t>
      </w:r>
    </w:p>
    <w:p w:rsidR="0015023B" w:rsidRDefault="0015023B">
      <w:pPr>
        <w:rPr>
          <w:sz w:val="20"/>
          <w:szCs w:val="20"/>
        </w:rPr>
      </w:pPr>
    </w:p>
    <w:tbl>
      <w:tblPr>
        <w:tblStyle w:val="ab"/>
        <w:tblW w:w="8429"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
        <w:gridCol w:w="5632"/>
        <w:gridCol w:w="2340"/>
      </w:tblGrid>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p w:rsidR="0015023B" w:rsidRDefault="0015023B">
            <w:pPr>
              <w:rPr>
                <w:sz w:val="20"/>
                <w:szCs w:val="20"/>
              </w:rPr>
            </w:pPr>
          </w:p>
        </w:tc>
        <w:tc>
          <w:tcPr>
            <w:tcW w:w="5632" w:type="dxa"/>
            <w:tcBorders>
              <w:top w:val="single" w:sz="4" w:space="0" w:color="000000"/>
              <w:left w:val="single" w:sz="4" w:space="0" w:color="000000"/>
              <w:bottom w:val="single" w:sz="4" w:space="0" w:color="000000"/>
              <w:right w:val="single" w:sz="4" w:space="0" w:color="000000"/>
            </w:tcBorders>
          </w:tcPr>
          <w:p w:rsidR="0015023B" w:rsidRDefault="00DD61B2">
            <w:pPr>
              <w:jc w:val="both"/>
              <w:rPr>
                <w:i/>
                <w:iCs/>
                <w:sz w:val="20"/>
                <w:szCs w:val="20"/>
              </w:rPr>
            </w:pPr>
            <w:r>
              <w:rPr>
                <w:i/>
                <w:iCs/>
                <w:sz w:val="20"/>
                <w:szCs w:val="20"/>
              </w:rPr>
              <w:t xml:space="preserve"> </w:t>
            </w:r>
          </w:p>
          <w:p w:rsidR="0015023B" w:rsidRDefault="00DD61B2">
            <w:pPr>
              <w:jc w:val="both"/>
              <w:rPr>
                <w:i/>
                <w:iCs/>
                <w:sz w:val="20"/>
                <w:szCs w:val="20"/>
              </w:rPr>
            </w:pPr>
            <w:r>
              <w:rPr>
                <w:i/>
                <w:iCs/>
                <w:sz w:val="20"/>
                <w:szCs w:val="20"/>
              </w:rPr>
              <w:t>(заокружити испуњен услов за звање у које се бира)</w:t>
            </w:r>
          </w:p>
        </w:tc>
        <w:tc>
          <w:tcPr>
            <w:tcW w:w="2340" w:type="dxa"/>
            <w:tcBorders>
              <w:top w:val="single" w:sz="4" w:space="0" w:color="000000"/>
              <w:left w:val="single" w:sz="4" w:space="0" w:color="000000"/>
              <w:bottom w:val="single" w:sz="4" w:space="0" w:color="000000"/>
              <w:right w:val="single" w:sz="4" w:space="0" w:color="000000"/>
            </w:tcBorders>
          </w:tcPr>
          <w:p w:rsidR="0015023B" w:rsidRDefault="00DD61B2">
            <w:pPr>
              <w:rPr>
                <w:b/>
                <w:bCs/>
                <w:sz w:val="20"/>
                <w:szCs w:val="20"/>
              </w:rPr>
            </w:pPr>
            <w:r>
              <w:rPr>
                <w:b/>
                <w:bCs/>
                <w:sz w:val="20"/>
                <w:szCs w:val="20"/>
              </w:rPr>
              <w:t xml:space="preserve">oценa / број година радног искуства </w:t>
            </w: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rFonts w:ascii="Cambria Math" w:eastAsia="Cambria Math" w:hAnsi="Cambria Math" w:cs="Cambria Math"/>
                <w:sz w:val="20"/>
                <w:szCs w:val="20"/>
              </w:rPr>
              <w:t>①</w:t>
            </w:r>
          </w:p>
        </w:tc>
        <w:tc>
          <w:tcPr>
            <w:tcW w:w="5632"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Приступно предавање из области за коју се бира, позитивно оцењено од стране</w:t>
            </w:r>
            <w:r>
              <w:rPr>
                <w:sz w:val="20"/>
                <w:szCs w:val="20"/>
              </w:rPr>
              <w:t xml:space="preserve"> </w:t>
            </w:r>
            <w:r>
              <w:rPr>
                <w:color w:val="000000"/>
                <w:sz w:val="20"/>
                <w:szCs w:val="20"/>
              </w:rPr>
              <w:t>високошколске установе</w:t>
            </w:r>
          </w:p>
        </w:tc>
        <w:tc>
          <w:tcPr>
            <w:tcW w:w="2340" w:type="dxa"/>
            <w:tcBorders>
              <w:top w:val="single" w:sz="4" w:space="0" w:color="000000"/>
              <w:left w:val="single" w:sz="4" w:space="0" w:color="000000"/>
              <w:bottom w:val="single" w:sz="4" w:space="0" w:color="000000"/>
              <w:right w:val="single" w:sz="4" w:space="0" w:color="000000"/>
            </w:tcBorders>
          </w:tcPr>
          <w:p w:rsidR="0015023B" w:rsidRDefault="00DD61B2">
            <w:pPr>
              <w:rPr>
                <w:b/>
                <w:bCs/>
                <w:sz w:val="20"/>
                <w:szCs w:val="20"/>
              </w:rPr>
            </w:pPr>
            <w:r>
              <w:rPr>
                <w:sz w:val="20"/>
                <w:szCs w:val="20"/>
              </w:rPr>
              <w:t xml:space="preserve">Приступно предавање </w:t>
            </w:r>
            <w:r>
              <w:rPr>
                <w:b/>
                <w:bCs/>
                <w:sz w:val="20"/>
                <w:szCs w:val="20"/>
              </w:rPr>
              <w:t>4,47/5</w:t>
            </w: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 xml:space="preserve"> 2</w:t>
            </w:r>
          </w:p>
        </w:tc>
        <w:tc>
          <w:tcPr>
            <w:tcW w:w="5632"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Позитивна оцена педагошког рада у студентским анкетама током целокупног  претходног изборног периода</w:t>
            </w:r>
          </w:p>
        </w:tc>
        <w:tc>
          <w:tcPr>
            <w:tcW w:w="2340"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rFonts w:ascii="Cambria Math" w:eastAsia="Cambria Math" w:hAnsi="Cambria Math" w:cs="Cambria Math"/>
                <w:sz w:val="20"/>
                <w:szCs w:val="20"/>
              </w:rPr>
              <w:t>③</w:t>
            </w:r>
          </w:p>
        </w:tc>
        <w:tc>
          <w:tcPr>
            <w:tcW w:w="5632"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Искуство у педагошком раду са студентима</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rsidR="0015023B" w:rsidRDefault="00DD61B2">
            <w:pPr>
              <w:rPr>
                <w:sz w:val="20"/>
                <w:szCs w:val="20"/>
              </w:rPr>
            </w:pPr>
            <w:r>
              <w:rPr>
                <w:sz w:val="20"/>
                <w:szCs w:val="20"/>
              </w:rPr>
              <w:t>да</w:t>
            </w:r>
          </w:p>
        </w:tc>
      </w:tr>
    </w:tbl>
    <w:p w:rsidR="0015023B" w:rsidRDefault="0015023B">
      <w:pPr>
        <w:rPr>
          <w:sz w:val="20"/>
          <w:szCs w:val="20"/>
        </w:rPr>
      </w:pPr>
    </w:p>
    <w:p w:rsidR="0015023B" w:rsidRDefault="00DD61B2">
      <w:pPr>
        <w:jc w:val="both"/>
        <w:rPr>
          <w:b/>
          <w:bCs/>
          <w:sz w:val="20"/>
          <w:szCs w:val="20"/>
          <w:highlight w:val="white"/>
        </w:rPr>
      </w:pPr>
      <w:r>
        <w:rPr>
          <w:b/>
          <w:bCs/>
          <w:sz w:val="20"/>
          <w:szCs w:val="20"/>
        </w:rPr>
        <w:t>Ad 3</w:t>
      </w:r>
      <w:r>
        <w:rPr>
          <w:sz w:val="20"/>
          <w:szCs w:val="20"/>
        </w:rPr>
        <w:t xml:space="preserve"> Марија је од треће године основних студија била ангажована на курсевима Психометрија 1 и 2 и Психологија индивидуалних разлика на Одељењу за психологију Филозофског Факултета у Београду, као менторка студентским групама друге године у обављању предиспитних обавеза.</w:t>
      </w:r>
    </w:p>
    <w:p w:rsidR="0015023B" w:rsidRDefault="00DD61B2">
      <w:pPr>
        <w:jc w:val="both"/>
        <w:rPr>
          <w:sz w:val="20"/>
          <w:szCs w:val="20"/>
          <w:highlight w:val="white"/>
        </w:rPr>
      </w:pPr>
      <w:r>
        <w:rPr>
          <w:sz w:val="20"/>
          <w:szCs w:val="20"/>
        </w:rPr>
        <w:t>Током 12 семестара, почевши од јесењег семестра академске 2019/2020. до краја летњег семестра 2024/2025. године, Марија Петровић је била ангажована као докторанткиња у настави на предметима Психометрија 1 и Психометрија 2. У оквиру овог ангажмана, држала је наставу и прегледала и оцењивала предиспитне обавезе.</w:t>
      </w:r>
    </w:p>
    <w:p w:rsidR="0015023B" w:rsidRDefault="00DD61B2">
      <w:pPr>
        <w:rPr>
          <w:sz w:val="20"/>
          <w:szCs w:val="20"/>
        </w:rPr>
      </w:pPr>
      <w:r>
        <w:rPr>
          <w:sz w:val="20"/>
          <w:szCs w:val="20"/>
        </w:rPr>
        <w:t>Активно је ангажована на развоју научног подмлатка кроз менторски рад са студентима треће и четврте године основних студија и мастер студија у оквиру Програма за младе ЛИРА лабораторије. До сада је менторисала пет истраживачких група у оквиру програма.</w:t>
      </w:r>
    </w:p>
    <w:p w:rsidR="0015023B" w:rsidRDefault="0015023B">
      <w:pPr>
        <w:rPr>
          <w:sz w:val="20"/>
          <w:szCs w:val="20"/>
        </w:rPr>
      </w:pPr>
    </w:p>
    <w:tbl>
      <w:tblPr>
        <w:tblStyle w:val="ac"/>
        <w:tblW w:w="8388"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6"/>
        <w:gridCol w:w="5632"/>
        <w:gridCol w:w="2340"/>
      </w:tblGrid>
      <w:tr w:rsidR="0015023B">
        <w:tc>
          <w:tcPr>
            <w:tcW w:w="416"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p w:rsidR="0015023B" w:rsidRDefault="0015023B">
            <w:pPr>
              <w:rPr>
                <w:sz w:val="20"/>
                <w:szCs w:val="20"/>
              </w:rPr>
            </w:pPr>
          </w:p>
        </w:tc>
        <w:tc>
          <w:tcPr>
            <w:tcW w:w="5632" w:type="dxa"/>
            <w:tcBorders>
              <w:top w:val="single" w:sz="4" w:space="0" w:color="000000"/>
              <w:left w:val="single" w:sz="4" w:space="0" w:color="000000"/>
              <w:bottom w:val="single" w:sz="4" w:space="0" w:color="000000"/>
              <w:right w:val="single" w:sz="4" w:space="0" w:color="000000"/>
            </w:tcBorders>
          </w:tcPr>
          <w:p w:rsidR="0015023B" w:rsidRDefault="0015023B">
            <w:pPr>
              <w:jc w:val="both"/>
              <w:rPr>
                <w:i/>
                <w:iCs/>
                <w:sz w:val="20"/>
                <w:szCs w:val="20"/>
              </w:rPr>
            </w:pPr>
          </w:p>
          <w:p w:rsidR="0015023B" w:rsidRDefault="00DD61B2">
            <w:pPr>
              <w:jc w:val="both"/>
              <w:rPr>
                <w:i/>
                <w:iCs/>
                <w:sz w:val="20"/>
                <w:szCs w:val="20"/>
              </w:rPr>
            </w:pPr>
            <w:r>
              <w:rPr>
                <w:i/>
                <w:iCs/>
                <w:sz w:val="20"/>
                <w:szCs w:val="20"/>
              </w:rPr>
              <w:t xml:space="preserve"> (заокружити испуњен услов за звање у које се бира)</w:t>
            </w:r>
          </w:p>
        </w:tc>
        <w:tc>
          <w:tcPr>
            <w:tcW w:w="2340" w:type="dxa"/>
            <w:tcBorders>
              <w:top w:val="single" w:sz="4" w:space="0" w:color="000000"/>
              <w:left w:val="single" w:sz="4" w:space="0" w:color="000000"/>
              <w:bottom w:val="single" w:sz="4" w:space="0" w:color="000000"/>
              <w:right w:val="single" w:sz="4" w:space="0" w:color="000000"/>
            </w:tcBorders>
          </w:tcPr>
          <w:p w:rsidR="0015023B" w:rsidRDefault="00DD61B2">
            <w:pPr>
              <w:rPr>
                <w:b/>
                <w:bCs/>
                <w:sz w:val="20"/>
                <w:szCs w:val="20"/>
              </w:rPr>
            </w:pPr>
            <w:r>
              <w:rPr>
                <w:b/>
                <w:bCs/>
                <w:sz w:val="20"/>
                <w:szCs w:val="20"/>
              </w:rPr>
              <w:t>Број менторства / учешћа у комисији и др.</w:t>
            </w:r>
          </w:p>
        </w:tc>
      </w:tr>
      <w:tr w:rsidR="0015023B">
        <w:tc>
          <w:tcPr>
            <w:tcW w:w="416"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4</w:t>
            </w:r>
          </w:p>
        </w:tc>
        <w:tc>
          <w:tcPr>
            <w:tcW w:w="5632" w:type="dxa"/>
            <w:tcBorders>
              <w:top w:val="single" w:sz="4" w:space="0" w:color="000000"/>
              <w:left w:val="single" w:sz="4" w:space="0" w:color="000000"/>
              <w:bottom w:val="single" w:sz="4" w:space="0" w:color="000000"/>
              <w:right w:val="single" w:sz="4" w:space="0" w:color="000000"/>
            </w:tcBorders>
          </w:tcPr>
          <w:p w:rsidR="0015023B" w:rsidRDefault="00DD61B2">
            <w:pPr>
              <w:rPr>
                <w:color w:val="000000"/>
                <w:sz w:val="20"/>
                <w:szCs w:val="20"/>
              </w:rPr>
            </w:pPr>
            <w:r>
              <w:rPr>
                <w:color w:val="000000"/>
                <w:sz w:val="20"/>
                <w:szCs w:val="20"/>
              </w:rPr>
              <w:t>Резултати у развоју научнонаставног подмлатка</w:t>
            </w:r>
          </w:p>
        </w:tc>
        <w:tc>
          <w:tcPr>
            <w:tcW w:w="2340"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16"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5</w:t>
            </w:r>
          </w:p>
        </w:tc>
        <w:tc>
          <w:tcPr>
            <w:tcW w:w="5632"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Учешће у комисији за одбрану три завршна рада на академским специјалистичким, односно мастер студијама</w:t>
            </w:r>
          </w:p>
        </w:tc>
        <w:tc>
          <w:tcPr>
            <w:tcW w:w="2340"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16"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6</w:t>
            </w:r>
          </w:p>
        </w:tc>
        <w:tc>
          <w:tcPr>
            <w:tcW w:w="5632"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Менторство или чланство у две комисије за израду докторске дисертације</w:t>
            </w:r>
          </w:p>
        </w:tc>
        <w:tc>
          <w:tcPr>
            <w:tcW w:w="2340"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bl>
    <w:p w:rsidR="0015023B" w:rsidRDefault="0015023B">
      <w:pPr>
        <w:rPr>
          <w:sz w:val="20"/>
          <w:szCs w:val="20"/>
        </w:rPr>
      </w:pPr>
    </w:p>
    <w:p w:rsidR="0015023B" w:rsidRDefault="0015023B">
      <w:pPr>
        <w:rPr>
          <w:sz w:val="20"/>
          <w:szCs w:val="20"/>
        </w:rPr>
      </w:pPr>
    </w:p>
    <w:tbl>
      <w:tblPr>
        <w:tblStyle w:val="ad"/>
        <w:tblW w:w="9350"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
        <w:gridCol w:w="1556"/>
        <w:gridCol w:w="1813"/>
        <w:gridCol w:w="5524"/>
      </w:tblGrid>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p w:rsidR="0015023B" w:rsidRDefault="0015023B">
            <w:pPr>
              <w:rPr>
                <w:sz w:val="20"/>
                <w:szCs w:val="20"/>
              </w:rPr>
            </w:pP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i/>
                <w:iCs/>
                <w:sz w:val="20"/>
                <w:szCs w:val="20"/>
              </w:rPr>
            </w:pPr>
            <w:r>
              <w:rPr>
                <w:i/>
                <w:iCs/>
                <w:sz w:val="20"/>
                <w:szCs w:val="20"/>
              </w:rPr>
              <w:t xml:space="preserve"> </w:t>
            </w:r>
          </w:p>
          <w:p w:rsidR="0015023B" w:rsidRDefault="00DD61B2">
            <w:pPr>
              <w:jc w:val="both"/>
              <w:rPr>
                <w:i/>
                <w:iCs/>
                <w:sz w:val="20"/>
                <w:szCs w:val="20"/>
              </w:rPr>
            </w:pPr>
            <w:r>
              <w:rPr>
                <w:i/>
                <w:iCs/>
                <w:sz w:val="20"/>
                <w:szCs w:val="20"/>
              </w:rPr>
              <w:t>(заокружити испуњен услов за звање у које се бира)</w:t>
            </w:r>
          </w:p>
        </w:tc>
        <w:tc>
          <w:tcPr>
            <w:tcW w:w="1813" w:type="dxa"/>
            <w:tcBorders>
              <w:top w:val="single" w:sz="4" w:space="0" w:color="000000"/>
              <w:left w:val="single" w:sz="4" w:space="0" w:color="000000"/>
              <w:bottom w:val="single" w:sz="4" w:space="0" w:color="000000"/>
              <w:right w:val="single" w:sz="4" w:space="0" w:color="000000"/>
            </w:tcBorders>
          </w:tcPr>
          <w:p w:rsidR="0015023B" w:rsidRDefault="00DD61B2">
            <w:pPr>
              <w:rPr>
                <w:b/>
                <w:bCs/>
                <w:sz w:val="20"/>
                <w:szCs w:val="20"/>
              </w:rPr>
            </w:pPr>
            <w:r>
              <w:rPr>
                <w:b/>
                <w:bCs/>
                <w:sz w:val="20"/>
                <w:szCs w:val="20"/>
              </w:rPr>
              <w:t>Број радова, сапштења,цитата и др</w:t>
            </w:r>
          </w:p>
        </w:tc>
        <w:tc>
          <w:tcPr>
            <w:tcW w:w="5524" w:type="dxa"/>
            <w:tcBorders>
              <w:top w:val="single" w:sz="4" w:space="0" w:color="000000"/>
              <w:left w:val="single" w:sz="4" w:space="0" w:color="000000"/>
              <w:bottom w:val="single" w:sz="4" w:space="0" w:color="000000"/>
              <w:right w:val="single" w:sz="4" w:space="0" w:color="000000"/>
            </w:tcBorders>
          </w:tcPr>
          <w:p w:rsidR="0015023B" w:rsidRDefault="00DD61B2">
            <w:pPr>
              <w:rPr>
                <w:b/>
                <w:bCs/>
                <w:sz w:val="20"/>
                <w:szCs w:val="20"/>
              </w:rPr>
            </w:pPr>
            <w:r>
              <w:rPr>
                <w:b/>
                <w:bCs/>
                <w:sz w:val="20"/>
                <w:szCs w:val="20"/>
              </w:rPr>
              <w:t>Навести часописе, скупове, књиге и друго</w:t>
            </w: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rFonts w:ascii="Cambria Math" w:eastAsia="Cambria Math" w:hAnsi="Cambria Math" w:cs="Cambria Math"/>
                <w:sz w:val="20"/>
                <w:szCs w:val="20"/>
              </w:rPr>
              <w:t>⑦</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Објављен један рад из категорије М20 или три рада из категорије М51 из научне области за коју се бира.</w:t>
            </w:r>
          </w:p>
        </w:tc>
        <w:tc>
          <w:tcPr>
            <w:tcW w:w="1813" w:type="dxa"/>
            <w:tcBorders>
              <w:top w:val="single" w:sz="4" w:space="0" w:color="000000"/>
              <w:left w:val="single" w:sz="4" w:space="0" w:color="000000"/>
              <w:bottom w:val="single" w:sz="4" w:space="0" w:color="000000"/>
              <w:right w:val="single" w:sz="4" w:space="0" w:color="000000"/>
            </w:tcBorders>
          </w:tcPr>
          <w:p w:rsidR="0015023B" w:rsidRDefault="00DD61B2">
            <w:pPr>
              <w:rPr>
                <w:sz w:val="18"/>
                <w:szCs w:val="18"/>
              </w:rPr>
            </w:pPr>
            <w:r>
              <w:rPr>
                <w:sz w:val="18"/>
                <w:szCs w:val="18"/>
              </w:rPr>
              <w:t>24 рада из категорије М 20;</w:t>
            </w:r>
          </w:p>
          <w:p w:rsidR="0015023B" w:rsidRDefault="00DD61B2">
            <w:pPr>
              <w:rPr>
                <w:sz w:val="18"/>
                <w:szCs w:val="18"/>
              </w:rPr>
            </w:pPr>
            <w:r>
              <w:rPr>
                <w:sz w:val="18"/>
                <w:szCs w:val="18"/>
              </w:rPr>
              <w:t>Број цитата</w:t>
            </w:r>
          </w:p>
          <w:p w:rsidR="0015023B" w:rsidRDefault="00DD61B2">
            <w:pPr>
              <w:rPr>
                <w:sz w:val="18"/>
                <w:szCs w:val="18"/>
              </w:rPr>
            </w:pPr>
            <w:r>
              <w:rPr>
                <w:sz w:val="18"/>
                <w:szCs w:val="18"/>
              </w:rPr>
              <w:t>Prema Google Scholar 1.170</w:t>
            </w:r>
          </w:p>
          <w:p w:rsidR="0015023B" w:rsidRDefault="00DD61B2">
            <w:pPr>
              <w:rPr>
                <w:sz w:val="18"/>
                <w:szCs w:val="18"/>
              </w:rPr>
            </w:pPr>
            <w:r>
              <w:rPr>
                <w:sz w:val="18"/>
                <w:szCs w:val="18"/>
              </w:rPr>
              <w:t>h-indeks 14</w:t>
            </w:r>
          </w:p>
          <w:p w:rsidR="0015023B" w:rsidRDefault="00DD61B2">
            <w:pPr>
              <w:rPr>
                <w:sz w:val="20"/>
                <w:szCs w:val="20"/>
              </w:rPr>
            </w:pPr>
            <w:r>
              <w:rPr>
                <w:sz w:val="18"/>
                <w:szCs w:val="18"/>
              </w:rPr>
              <w:t>i10 indeks 15</w:t>
            </w:r>
          </w:p>
        </w:tc>
        <w:tc>
          <w:tcPr>
            <w:tcW w:w="5524" w:type="dxa"/>
            <w:tcBorders>
              <w:top w:val="single" w:sz="4" w:space="0" w:color="000000"/>
              <w:left w:val="single" w:sz="4" w:space="0" w:color="000000"/>
              <w:bottom w:val="single" w:sz="4" w:space="0" w:color="000000"/>
              <w:right w:val="single" w:sz="4" w:space="0" w:color="000000"/>
            </w:tcBorders>
          </w:tcPr>
          <w:p w:rsidR="0015023B" w:rsidRDefault="00DD61B2">
            <w:pPr>
              <w:rPr>
                <w:b/>
                <w:bCs/>
                <w:color w:val="000000"/>
                <w:sz w:val="16"/>
                <w:szCs w:val="16"/>
                <w:highlight w:val="white"/>
              </w:rPr>
            </w:pPr>
            <w:r>
              <w:rPr>
                <w:color w:val="000000"/>
                <w:sz w:val="16"/>
                <w:szCs w:val="16"/>
                <w:highlight w:val="white"/>
              </w:rPr>
              <w:t>1.</w:t>
            </w:r>
            <w:r>
              <w:t xml:space="preserve"> </w:t>
            </w:r>
            <w:r>
              <w:rPr>
                <w:sz w:val="16"/>
                <w:szCs w:val="16"/>
              </w:rPr>
              <w:t xml:space="preserve">Mede, N. G., Cologna, V., Berger, S., C. Besley, J., Brick, C., Joubert, M., W. Maibach, E., Mihelj, S., Oreskes, N., S. Schäfer, M., Van Der Linden, S., Abdul Aziz, N. I., Abdulsalam, S., Abu Shamsi, N., Aczel, B., Adinugroho, I., Alabrese, E., Aldoh, A., Alfano, M., … </w:t>
            </w:r>
            <w:r>
              <w:rPr>
                <w:b/>
                <w:bCs/>
                <w:sz w:val="16"/>
                <w:szCs w:val="16"/>
              </w:rPr>
              <w:t>Petrović, M.B.</w:t>
            </w:r>
            <w:r>
              <w:rPr>
                <w:sz w:val="16"/>
                <w:szCs w:val="16"/>
              </w:rPr>
              <w:t xml:space="preserve">, …TISP Consortium. (2025). Public Communication about Science in 68 Countries: Global Evidence on How People Encounter and Engage with Information about Science. </w:t>
            </w:r>
            <w:r>
              <w:rPr>
                <w:i/>
                <w:iCs/>
                <w:sz w:val="16"/>
                <w:szCs w:val="16"/>
              </w:rPr>
              <w:t>Science Communication</w:t>
            </w:r>
            <w:r>
              <w:rPr>
                <w:sz w:val="16"/>
                <w:szCs w:val="16"/>
              </w:rPr>
              <w:t>, 10755470251376615.</w:t>
            </w:r>
            <w:hyperlink r:id="rId12">
              <w:r>
                <w:rPr>
                  <w:sz w:val="16"/>
                  <w:szCs w:val="16"/>
                </w:rPr>
                <w:t xml:space="preserve"> </w:t>
              </w:r>
            </w:hyperlink>
            <w:hyperlink r:id="rId13">
              <w:r>
                <w:rPr>
                  <w:color w:val="1155CC"/>
                  <w:sz w:val="16"/>
                  <w:szCs w:val="16"/>
                  <w:u w:val="single"/>
                </w:rPr>
                <w:t>https://doi.org/10.1177/10755470251376615</w:t>
              </w:r>
            </w:hyperlink>
            <w:r>
              <w:rPr>
                <w:color w:val="1155CC"/>
                <w:sz w:val="16"/>
                <w:szCs w:val="16"/>
                <w:u w:val="single"/>
              </w:rPr>
              <w:t xml:space="preserve"> </w:t>
            </w:r>
            <w:r>
              <w:rPr>
                <w:b/>
                <w:bCs/>
                <w:color w:val="000000"/>
                <w:sz w:val="16"/>
                <w:szCs w:val="16"/>
                <w:highlight w:val="white"/>
              </w:rPr>
              <w:t>M21a+</w:t>
            </w:r>
          </w:p>
          <w:p w:rsidR="0015023B" w:rsidRDefault="00DD61B2">
            <w:pPr>
              <w:rPr>
                <w:color w:val="000000"/>
                <w:sz w:val="16"/>
                <w:szCs w:val="16"/>
              </w:rPr>
            </w:pPr>
            <w:r>
              <w:rPr>
                <w:color w:val="000000"/>
                <w:sz w:val="16"/>
                <w:szCs w:val="16"/>
                <w:highlight w:val="white"/>
              </w:rPr>
              <w:t>2.</w:t>
            </w:r>
            <w:r>
              <w:rPr>
                <w:sz w:val="16"/>
                <w:szCs w:val="16"/>
              </w:rPr>
              <w:t xml:space="preserve"> Cologna, V., Mede, N. G., Berger, S., Besley, J., Brick, C., Joubert, M., Maibach, E. W., Mihelj, S., Oreskes, N., Schäfer, M. S., Van Der Linden, S., Abdul Aziz, N. I., Abdulsalam, S., Shamsi, N. A., Aczel, B., Adinugroho, I., Alabrese, E., Aldoh, A., Alfano, M., … </w:t>
            </w:r>
            <w:r>
              <w:rPr>
                <w:b/>
                <w:bCs/>
                <w:sz w:val="16"/>
                <w:szCs w:val="16"/>
              </w:rPr>
              <w:t>Petrović, M.B</w:t>
            </w:r>
            <w:r>
              <w:rPr>
                <w:sz w:val="16"/>
                <w:szCs w:val="16"/>
              </w:rPr>
              <w:t xml:space="preserve">. </w:t>
            </w:r>
            <w:proofErr w:type="gramStart"/>
            <w:r>
              <w:rPr>
                <w:sz w:val="16"/>
                <w:szCs w:val="16"/>
              </w:rPr>
              <w:t>… ,</w:t>
            </w:r>
            <w:proofErr w:type="gramEnd"/>
            <w:r>
              <w:rPr>
                <w:sz w:val="16"/>
                <w:szCs w:val="16"/>
              </w:rPr>
              <w:t xml:space="preserve"> Zwaan, R. A. (2025). Trust in scientists and their role in society across 68 countries. </w:t>
            </w:r>
            <w:r>
              <w:rPr>
                <w:i/>
                <w:iCs/>
                <w:sz w:val="16"/>
                <w:szCs w:val="16"/>
              </w:rPr>
              <w:t>Nature Human Behaviour</w:t>
            </w:r>
            <w:r>
              <w:rPr>
                <w:sz w:val="16"/>
                <w:szCs w:val="16"/>
              </w:rPr>
              <w:t xml:space="preserve">, </w:t>
            </w:r>
            <w:r>
              <w:rPr>
                <w:i/>
                <w:iCs/>
                <w:sz w:val="16"/>
                <w:szCs w:val="16"/>
              </w:rPr>
              <w:t>9</w:t>
            </w:r>
            <w:r>
              <w:rPr>
                <w:sz w:val="16"/>
                <w:szCs w:val="16"/>
              </w:rPr>
              <w:t>(4), 713–730.</w:t>
            </w:r>
            <w:hyperlink r:id="rId14">
              <w:r>
                <w:rPr>
                  <w:sz w:val="16"/>
                  <w:szCs w:val="16"/>
                  <w:u w:val="single"/>
                </w:rPr>
                <w:t xml:space="preserve"> </w:t>
              </w:r>
            </w:hyperlink>
            <w:hyperlink r:id="rId15">
              <w:r>
                <w:rPr>
                  <w:color w:val="1155CC"/>
                  <w:sz w:val="16"/>
                  <w:szCs w:val="16"/>
                  <w:u w:val="single"/>
                </w:rPr>
                <w:t>https://doi.org/10.1038/s41562-024-02090-5</w:t>
              </w:r>
            </w:hyperlink>
            <w:r>
              <w:rPr>
                <w:color w:val="1155CC"/>
                <w:sz w:val="16"/>
                <w:szCs w:val="16"/>
                <w:u w:val="single"/>
              </w:rPr>
              <w:t xml:space="preserve"> </w:t>
            </w:r>
            <w:r>
              <w:rPr>
                <w:b/>
                <w:bCs/>
                <w:color w:val="000000"/>
                <w:sz w:val="16"/>
                <w:szCs w:val="16"/>
                <w:highlight w:val="white"/>
              </w:rPr>
              <w:t>M21a+</w:t>
            </w:r>
          </w:p>
          <w:p w:rsidR="0015023B" w:rsidRDefault="00DD61B2">
            <w:pPr>
              <w:rPr>
                <w:color w:val="000000"/>
                <w:sz w:val="16"/>
                <w:szCs w:val="16"/>
              </w:rPr>
            </w:pPr>
            <w:r>
              <w:rPr>
                <w:sz w:val="16"/>
                <w:szCs w:val="16"/>
              </w:rPr>
              <w:t xml:space="preserve">3. Ruggeri, K., Stock, F., Haslam, S. A., Capraro, V., Boggio, P., Ellemers, N., Cichocka, A., Douglas, K. M., Rand, D. G., Van Der Linden, S., Cikara, M., Finkel, E. J., Druckman, J. N., Wohl, M. J. A., Petty, R. E., Tucker, J. A., Shariff, A., Gelfand, M., Packer, D., … </w:t>
            </w:r>
            <w:r>
              <w:rPr>
                <w:b/>
                <w:bCs/>
                <w:sz w:val="16"/>
                <w:szCs w:val="16"/>
              </w:rPr>
              <w:t>Petrović, M.B.</w:t>
            </w:r>
            <w:r>
              <w:rPr>
                <w:sz w:val="16"/>
                <w:szCs w:val="16"/>
              </w:rPr>
              <w:t xml:space="preserve">, … Willer, R. (2024). A synthesis of evidence for policy from behavioural science during COVID-19. </w:t>
            </w:r>
            <w:r>
              <w:rPr>
                <w:i/>
                <w:iCs/>
                <w:sz w:val="16"/>
                <w:szCs w:val="16"/>
              </w:rPr>
              <w:t>Nature</w:t>
            </w:r>
            <w:r>
              <w:rPr>
                <w:sz w:val="16"/>
                <w:szCs w:val="16"/>
              </w:rPr>
              <w:t xml:space="preserve">, </w:t>
            </w:r>
            <w:r>
              <w:rPr>
                <w:i/>
                <w:iCs/>
                <w:sz w:val="16"/>
                <w:szCs w:val="16"/>
              </w:rPr>
              <w:t>625</w:t>
            </w:r>
            <w:r>
              <w:rPr>
                <w:sz w:val="16"/>
                <w:szCs w:val="16"/>
              </w:rPr>
              <w:t xml:space="preserve">(7993), 134–147. </w:t>
            </w:r>
            <w:hyperlink r:id="rId16">
              <w:r>
                <w:rPr>
                  <w:color w:val="0462C1"/>
                  <w:sz w:val="16"/>
                  <w:szCs w:val="16"/>
                  <w:u w:val="single"/>
                </w:rPr>
                <w:t>https://doi.org/10.1038/s41586-023-06840-9</w:t>
              </w:r>
            </w:hyperlink>
            <w:r>
              <w:rPr>
                <w:b/>
                <w:bCs/>
                <w:sz w:val="16"/>
                <w:szCs w:val="16"/>
              </w:rPr>
              <w:t> </w:t>
            </w:r>
            <w:r>
              <w:rPr>
                <w:b/>
                <w:bCs/>
                <w:color w:val="000000"/>
                <w:sz w:val="16"/>
                <w:szCs w:val="16"/>
              </w:rPr>
              <w:t>M21a+</w:t>
            </w:r>
          </w:p>
          <w:p w:rsidR="0015023B" w:rsidRDefault="00DD61B2">
            <w:pPr>
              <w:rPr>
                <w:b/>
                <w:bCs/>
                <w:color w:val="000000"/>
                <w:sz w:val="16"/>
                <w:szCs w:val="16"/>
              </w:rPr>
            </w:pPr>
            <w:r>
              <w:rPr>
                <w:sz w:val="16"/>
                <w:szCs w:val="16"/>
              </w:rPr>
              <w:t xml:space="preserve">4. Ruggeri, K., Panin, A., Vdovic, M., Većkalov, B., Abdul-Salaam, N., Achterberg, J., Akil, C., Amatya, J., Amatya, K., Andersen, T. L., Aquino, S. D., Arunasalam, A., Ashcroft- Jones, S., Askelund, A. D., Ayacaxli, N., Sheshdeh, A. B., Bailey, A., Barea Arroyo, P., Mejía, G. B., … </w:t>
            </w:r>
            <w:r>
              <w:rPr>
                <w:b/>
                <w:bCs/>
                <w:sz w:val="16"/>
                <w:szCs w:val="16"/>
              </w:rPr>
              <w:t>Petrović, M.B</w:t>
            </w:r>
            <w:r>
              <w:rPr>
                <w:sz w:val="16"/>
                <w:szCs w:val="16"/>
              </w:rPr>
              <w:t xml:space="preserve">., ... García-Garzon, E. (2022). The globalizability of temporal discounting. </w:t>
            </w:r>
            <w:r>
              <w:rPr>
                <w:i/>
                <w:iCs/>
                <w:sz w:val="16"/>
                <w:szCs w:val="16"/>
              </w:rPr>
              <w:t>Nature Human Behaviour</w:t>
            </w:r>
            <w:r>
              <w:rPr>
                <w:sz w:val="16"/>
                <w:szCs w:val="16"/>
              </w:rPr>
              <w:t xml:space="preserve">, </w:t>
            </w:r>
            <w:r>
              <w:rPr>
                <w:i/>
                <w:iCs/>
                <w:sz w:val="16"/>
                <w:szCs w:val="16"/>
              </w:rPr>
              <w:t>6</w:t>
            </w:r>
            <w:r>
              <w:rPr>
                <w:sz w:val="16"/>
                <w:szCs w:val="16"/>
              </w:rPr>
              <w:t xml:space="preserve">(10), 1386–1397. </w:t>
            </w:r>
            <w:hyperlink r:id="rId17">
              <w:r>
                <w:rPr>
                  <w:color w:val="0462C1"/>
                  <w:sz w:val="16"/>
                  <w:szCs w:val="16"/>
                  <w:u w:val="single"/>
                </w:rPr>
                <w:t>https://doi.org/10.1038/s41562-022-01392-w</w:t>
              </w:r>
            </w:hyperlink>
            <w:r>
              <w:rPr>
                <w:color w:val="0462C1"/>
                <w:sz w:val="16"/>
                <w:szCs w:val="16"/>
                <w:u w:val="single"/>
              </w:rPr>
              <w:t xml:space="preserve"> </w:t>
            </w:r>
            <w:r>
              <w:rPr>
                <w:b/>
                <w:bCs/>
                <w:color w:val="000000"/>
                <w:sz w:val="16"/>
                <w:szCs w:val="16"/>
              </w:rPr>
              <w:t>M21a+</w:t>
            </w:r>
          </w:p>
          <w:p w:rsidR="0015023B" w:rsidRDefault="00DD61B2">
            <w:pPr>
              <w:rPr>
                <w:sz w:val="16"/>
                <w:szCs w:val="16"/>
              </w:rPr>
            </w:pPr>
            <w:r>
              <w:rPr>
                <w:sz w:val="16"/>
                <w:szCs w:val="16"/>
              </w:rPr>
              <w:t xml:space="preserve">5. Ruggeri, K., Većkalov, B., Bojanić, L., Andersen, T. L., Ashcroft-Jones, S., Ayacaxli, N., Barea-Arroyo, P., Berge, M. L., Bjørndal, L. D., Bursalıoğlu, A., Bühler, V., Čadek, M., Çetinçelik, M., Clay, G., Cortijos-Bernabeu, A., Damnjanović, K., Dugue, T. M., Esberg, M., Esteban-Serna, C., … </w:t>
            </w:r>
            <w:r>
              <w:rPr>
                <w:b/>
                <w:bCs/>
                <w:sz w:val="16"/>
                <w:szCs w:val="16"/>
              </w:rPr>
              <w:t xml:space="preserve">Petrović, M. B., </w:t>
            </w:r>
            <w:r>
              <w:rPr>
                <w:sz w:val="16"/>
                <w:szCs w:val="16"/>
              </w:rPr>
              <w:t xml:space="preserve">… Folke, T. (2021). The general fault in our fault lines. </w:t>
            </w:r>
            <w:r>
              <w:rPr>
                <w:i/>
                <w:iCs/>
                <w:sz w:val="16"/>
                <w:szCs w:val="16"/>
              </w:rPr>
              <w:t>Nature Human Behaviour</w:t>
            </w:r>
            <w:r>
              <w:rPr>
                <w:sz w:val="16"/>
                <w:szCs w:val="16"/>
              </w:rPr>
              <w:t xml:space="preserve">, </w:t>
            </w:r>
            <w:r>
              <w:rPr>
                <w:i/>
                <w:iCs/>
                <w:sz w:val="16"/>
                <w:szCs w:val="16"/>
              </w:rPr>
              <w:t>5</w:t>
            </w:r>
            <w:r>
              <w:rPr>
                <w:sz w:val="16"/>
                <w:szCs w:val="16"/>
              </w:rPr>
              <w:t>(10), 1369–1380.</w:t>
            </w:r>
            <w:hyperlink r:id="rId18">
              <w:r>
                <w:rPr>
                  <w:color w:val="0000FF"/>
                  <w:sz w:val="16"/>
                  <w:szCs w:val="16"/>
                  <w:u w:val="single"/>
                </w:rPr>
                <w:t xml:space="preserve"> https://doi.org/10.1038/s41562-021-01092-x</w:t>
              </w:r>
            </w:hyperlink>
            <w:r>
              <w:rPr>
                <w:color w:val="0000FF"/>
                <w:sz w:val="16"/>
                <w:szCs w:val="16"/>
                <w:u w:val="single"/>
              </w:rPr>
              <w:t xml:space="preserve"> </w:t>
            </w:r>
            <w:r>
              <w:rPr>
                <w:b/>
                <w:bCs/>
                <w:sz w:val="16"/>
                <w:szCs w:val="16"/>
              </w:rPr>
              <w:t>М21a+</w:t>
            </w:r>
          </w:p>
          <w:p w:rsidR="0015023B" w:rsidRDefault="00DD61B2">
            <w:pPr>
              <w:rPr>
                <w:b/>
                <w:bCs/>
                <w:color w:val="000000"/>
                <w:sz w:val="16"/>
                <w:szCs w:val="16"/>
                <w:highlight w:val="white"/>
              </w:rPr>
            </w:pPr>
            <w:r>
              <w:rPr>
                <w:sz w:val="16"/>
                <w:szCs w:val="16"/>
              </w:rPr>
              <w:t>6.</w:t>
            </w:r>
            <w:r>
              <w:rPr>
                <w:b/>
                <w:bCs/>
                <w:sz w:val="16"/>
                <w:szCs w:val="16"/>
              </w:rPr>
              <w:t xml:space="preserve"> Petrović, M. B.</w:t>
            </w:r>
            <w:r>
              <w:rPr>
                <w:sz w:val="16"/>
                <w:szCs w:val="16"/>
              </w:rPr>
              <w:t xml:space="preserve">, Branković, M., Damnjanović, M., Draginić, K., Sullman, M., &amp; Žeželj, I. (2026). Universal threads: Shared sociopolitical roots and consequences of extrasensory perception and pseudoscientific beliefs. </w:t>
            </w:r>
            <w:r>
              <w:rPr>
                <w:i/>
                <w:iCs/>
                <w:sz w:val="16"/>
                <w:szCs w:val="16"/>
              </w:rPr>
              <w:t>British Journal of Psychology</w:t>
            </w:r>
            <w:r>
              <w:rPr>
                <w:sz w:val="16"/>
                <w:szCs w:val="16"/>
              </w:rPr>
              <w:t>, bjop.70050.</w:t>
            </w:r>
            <w:hyperlink r:id="rId19">
              <w:r>
                <w:rPr>
                  <w:sz w:val="16"/>
                  <w:szCs w:val="16"/>
                </w:rPr>
                <w:t xml:space="preserve"> </w:t>
              </w:r>
            </w:hyperlink>
            <w:hyperlink r:id="rId20">
              <w:r>
                <w:rPr>
                  <w:color w:val="1155CC"/>
                  <w:sz w:val="16"/>
                  <w:szCs w:val="16"/>
                  <w:u w:val="single"/>
                </w:rPr>
                <w:t>https://doi.org/10.1111/bjop.70050</w:t>
              </w:r>
            </w:hyperlink>
            <w:r>
              <w:rPr>
                <w:color w:val="1155CC"/>
                <w:sz w:val="16"/>
                <w:szCs w:val="16"/>
                <w:u w:val="single"/>
              </w:rPr>
              <w:t xml:space="preserve"> </w:t>
            </w:r>
            <w:r>
              <w:rPr>
                <w:color w:val="000000"/>
                <w:sz w:val="16"/>
                <w:szCs w:val="16"/>
                <w:highlight w:val="white"/>
              </w:rPr>
              <w:t xml:space="preserve">   </w:t>
            </w:r>
            <w:r>
              <w:rPr>
                <w:b/>
                <w:bCs/>
                <w:color w:val="000000"/>
                <w:sz w:val="16"/>
                <w:szCs w:val="16"/>
                <w:highlight w:val="white"/>
              </w:rPr>
              <w:t>M21a</w:t>
            </w:r>
          </w:p>
          <w:p w:rsidR="0015023B" w:rsidRDefault="00DD61B2">
            <w:pPr>
              <w:rPr>
                <w:sz w:val="16"/>
                <w:szCs w:val="16"/>
              </w:rPr>
            </w:pPr>
            <w:r>
              <w:rPr>
                <w:sz w:val="16"/>
                <w:szCs w:val="16"/>
              </w:rPr>
              <w:t xml:space="preserve">7. Žeželj, I., &amp; </w:t>
            </w:r>
            <w:r>
              <w:rPr>
                <w:b/>
                <w:bCs/>
                <w:sz w:val="16"/>
                <w:szCs w:val="16"/>
              </w:rPr>
              <w:t>Petrović, M. B.</w:t>
            </w:r>
            <w:r>
              <w:rPr>
                <w:sz w:val="16"/>
                <w:szCs w:val="16"/>
              </w:rPr>
              <w:t xml:space="preserve"> (2025). Cultivating New Ways to Trust Science Amid the Rise of Questionable Health Practices. </w:t>
            </w:r>
            <w:r>
              <w:rPr>
                <w:i/>
                <w:iCs/>
                <w:sz w:val="16"/>
                <w:szCs w:val="16"/>
              </w:rPr>
              <w:t>Current Opinion in Psychology</w:t>
            </w:r>
            <w:r>
              <w:rPr>
                <w:sz w:val="16"/>
                <w:szCs w:val="16"/>
              </w:rPr>
              <w:t xml:space="preserve">, 102207. </w:t>
            </w:r>
            <w:hyperlink r:id="rId21">
              <w:r>
                <w:rPr>
                  <w:color w:val="1155CC"/>
                  <w:sz w:val="16"/>
                  <w:szCs w:val="16"/>
                  <w:u w:val="single"/>
                </w:rPr>
                <w:t>https://doi.org/10.1016/j.copsyc.2025.102207</w:t>
              </w:r>
            </w:hyperlink>
            <w:r>
              <w:rPr>
                <w:sz w:val="16"/>
                <w:szCs w:val="16"/>
              </w:rPr>
              <w:t xml:space="preserve">  </w:t>
            </w:r>
            <w:r>
              <w:rPr>
                <w:b/>
                <w:bCs/>
                <w:sz w:val="16"/>
                <w:szCs w:val="16"/>
              </w:rPr>
              <w:t>M21a</w:t>
            </w:r>
          </w:p>
          <w:p w:rsidR="0015023B" w:rsidRDefault="00DD61B2">
            <w:pPr>
              <w:rPr>
                <w:sz w:val="16"/>
                <w:szCs w:val="16"/>
              </w:rPr>
            </w:pPr>
            <w:r>
              <w:rPr>
                <w:sz w:val="16"/>
                <w:szCs w:val="16"/>
              </w:rPr>
              <w:t>8.</w:t>
            </w:r>
            <w:r>
              <w:rPr>
                <w:b/>
                <w:bCs/>
                <w:sz w:val="16"/>
                <w:szCs w:val="16"/>
              </w:rPr>
              <w:t xml:space="preserve"> Petrović, M. B.</w:t>
            </w:r>
            <w:r>
              <w:rPr>
                <w:sz w:val="16"/>
                <w:szCs w:val="16"/>
              </w:rPr>
              <w:t xml:space="preserve">, &amp; Ninković, M. (2025). A specter is haunting political psychology—a specter of left‐wing authoritarianism: Development and validation of left‐wing authoritarianism scale in a post‐communist society. </w:t>
            </w:r>
            <w:r>
              <w:rPr>
                <w:i/>
                <w:iCs/>
                <w:sz w:val="16"/>
                <w:szCs w:val="16"/>
              </w:rPr>
              <w:t>Political Psychology</w:t>
            </w:r>
            <w:r>
              <w:rPr>
                <w:sz w:val="16"/>
                <w:szCs w:val="16"/>
              </w:rPr>
              <w:t>, pops.70053.</w:t>
            </w:r>
            <w:hyperlink r:id="rId22">
              <w:r>
                <w:rPr>
                  <w:sz w:val="16"/>
                  <w:szCs w:val="16"/>
                  <w:u w:val="single"/>
                </w:rPr>
                <w:t xml:space="preserve"> </w:t>
              </w:r>
            </w:hyperlink>
            <w:hyperlink r:id="rId23">
              <w:r>
                <w:rPr>
                  <w:color w:val="1155CC"/>
                  <w:sz w:val="16"/>
                  <w:szCs w:val="16"/>
                  <w:u w:val="single"/>
                </w:rPr>
                <w:t>https://doi.org/10.1111/pops.70053</w:t>
              </w:r>
            </w:hyperlink>
            <w:r>
              <w:rPr>
                <w:sz w:val="16"/>
                <w:szCs w:val="16"/>
              </w:rPr>
              <w:t xml:space="preserve"> </w:t>
            </w:r>
            <w:r>
              <w:rPr>
                <w:b/>
                <w:bCs/>
                <w:sz w:val="16"/>
                <w:szCs w:val="16"/>
              </w:rPr>
              <w:t>M21a</w:t>
            </w:r>
          </w:p>
          <w:p w:rsidR="0015023B" w:rsidRDefault="00DD61B2">
            <w:pPr>
              <w:rPr>
                <w:sz w:val="16"/>
                <w:szCs w:val="16"/>
              </w:rPr>
            </w:pPr>
            <w:r>
              <w:rPr>
                <w:sz w:val="16"/>
                <w:szCs w:val="16"/>
              </w:rPr>
              <w:t>9.</w:t>
            </w:r>
            <w:r>
              <w:rPr>
                <w:b/>
                <w:bCs/>
                <w:sz w:val="16"/>
                <w:szCs w:val="16"/>
              </w:rPr>
              <w:t xml:space="preserve"> Petrović, M. B.</w:t>
            </w:r>
            <w:r>
              <w:rPr>
                <w:sz w:val="16"/>
                <w:szCs w:val="16"/>
              </w:rPr>
              <w:t xml:space="preserve">, &amp; Žeželj, I. (2025). Inconsistent yet unyielding: Persistence of contradictory beliefs and strategies for their reconciliation. </w:t>
            </w:r>
            <w:r>
              <w:rPr>
                <w:i/>
                <w:iCs/>
                <w:sz w:val="16"/>
                <w:szCs w:val="16"/>
              </w:rPr>
              <w:t>British Journal of Psychology</w:t>
            </w:r>
            <w:r>
              <w:rPr>
                <w:sz w:val="16"/>
                <w:szCs w:val="16"/>
              </w:rPr>
              <w:t>, bjop.70002.</w:t>
            </w:r>
            <w:hyperlink r:id="rId24">
              <w:r>
                <w:rPr>
                  <w:sz w:val="16"/>
                  <w:szCs w:val="16"/>
                  <w:u w:val="single"/>
                </w:rPr>
                <w:t xml:space="preserve"> </w:t>
              </w:r>
            </w:hyperlink>
            <w:hyperlink r:id="rId25">
              <w:r>
                <w:rPr>
                  <w:color w:val="1155CC"/>
                  <w:sz w:val="16"/>
                  <w:szCs w:val="16"/>
                  <w:u w:val="single"/>
                </w:rPr>
                <w:t>https://doi.org/10.1111/bjop.70002</w:t>
              </w:r>
            </w:hyperlink>
            <w:r>
              <w:rPr>
                <w:sz w:val="16"/>
                <w:szCs w:val="16"/>
              </w:rPr>
              <w:t xml:space="preserve"> </w:t>
            </w:r>
            <w:r>
              <w:rPr>
                <w:b/>
                <w:bCs/>
                <w:sz w:val="16"/>
                <w:szCs w:val="16"/>
              </w:rPr>
              <w:t>M21a</w:t>
            </w:r>
          </w:p>
          <w:p w:rsidR="0015023B" w:rsidRDefault="00DD61B2">
            <w:pPr>
              <w:rPr>
                <w:color w:val="1155CC"/>
                <w:sz w:val="16"/>
                <w:szCs w:val="16"/>
                <w:u w:val="single"/>
              </w:rPr>
            </w:pPr>
            <w:r>
              <w:rPr>
                <w:sz w:val="16"/>
                <w:szCs w:val="16"/>
              </w:rPr>
              <w:t xml:space="preserve">10. Mede, N. G., Cologna, V., Berger, S., Besley, J., Brick, C., Joubert, M., Maibach, E. W., Mihelj, S., Oreskes, N., Schäfer, M. S., Van Der Linden, S., Abdul Aziz, N. I., Abdulsalam, S., Shamsi, N. A., Aczel, B., Adinugroho, I., Alabrese, E., Aldoh, A., Alfano, M., … </w:t>
            </w:r>
            <w:r>
              <w:rPr>
                <w:b/>
                <w:bCs/>
                <w:sz w:val="16"/>
                <w:szCs w:val="16"/>
              </w:rPr>
              <w:t>Petrović, M.B.</w:t>
            </w:r>
            <w:r>
              <w:rPr>
                <w:sz w:val="16"/>
                <w:szCs w:val="16"/>
              </w:rPr>
              <w:t xml:space="preserve">, … Zwaan, R. A. (2025). Perceptions of science, science communication, and climate change attitudes in 68 countries – the TISP dataset. </w:t>
            </w:r>
            <w:r>
              <w:rPr>
                <w:i/>
                <w:iCs/>
                <w:sz w:val="16"/>
                <w:szCs w:val="16"/>
              </w:rPr>
              <w:t>Scientific Data</w:t>
            </w:r>
            <w:r>
              <w:rPr>
                <w:sz w:val="16"/>
                <w:szCs w:val="16"/>
              </w:rPr>
              <w:t xml:space="preserve">, </w:t>
            </w:r>
            <w:r>
              <w:rPr>
                <w:i/>
                <w:iCs/>
                <w:sz w:val="16"/>
                <w:szCs w:val="16"/>
              </w:rPr>
              <w:t>12</w:t>
            </w:r>
            <w:r>
              <w:rPr>
                <w:sz w:val="16"/>
                <w:szCs w:val="16"/>
              </w:rPr>
              <w:t>(1), 114.</w:t>
            </w:r>
            <w:hyperlink r:id="rId26">
              <w:r>
                <w:rPr>
                  <w:sz w:val="16"/>
                  <w:szCs w:val="16"/>
                  <w:u w:val="single"/>
                </w:rPr>
                <w:t xml:space="preserve"> </w:t>
              </w:r>
            </w:hyperlink>
            <w:hyperlink r:id="rId27">
              <w:r>
                <w:rPr>
                  <w:color w:val="1155CC"/>
                  <w:sz w:val="16"/>
                  <w:szCs w:val="16"/>
                  <w:u w:val="single"/>
                </w:rPr>
                <w:t>https://doi.org/10.1038/s41597-024-04100-7</w:t>
              </w:r>
            </w:hyperlink>
            <w:r>
              <w:rPr>
                <w:color w:val="1155CC"/>
                <w:sz w:val="16"/>
                <w:szCs w:val="16"/>
                <w:u w:val="single"/>
              </w:rPr>
              <w:t xml:space="preserve"> </w:t>
            </w:r>
            <w:r>
              <w:rPr>
                <w:b/>
                <w:bCs/>
                <w:sz w:val="16"/>
                <w:szCs w:val="16"/>
              </w:rPr>
              <w:t>M21a</w:t>
            </w:r>
          </w:p>
          <w:p w:rsidR="0015023B" w:rsidRDefault="00DD61B2">
            <w:pPr>
              <w:rPr>
                <w:sz w:val="16"/>
                <w:szCs w:val="16"/>
              </w:rPr>
            </w:pPr>
            <w:r>
              <w:rPr>
                <w:sz w:val="16"/>
                <w:szCs w:val="16"/>
              </w:rPr>
              <w:lastRenderedPageBreak/>
              <w:t xml:space="preserve">11. Lazarević, L. B., Knežević, G., Purić, D., Teovanović, P., </w:t>
            </w:r>
            <w:r>
              <w:rPr>
                <w:b/>
                <w:bCs/>
                <w:sz w:val="16"/>
                <w:szCs w:val="16"/>
              </w:rPr>
              <w:t xml:space="preserve">Petrović, M. B., </w:t>
            </w:r>
            <w:r>
              <w:rPr>
                <w:sz w:val="16"/>
                <w:szCs w:val="16"/>
              </w:rPr>
              <w:t xml:space="preserve">Ninković, M., Živanović, M., Stanković, S., Branković, M., Lukić, P., Opačić, G., &amp; Žeželj, I. (2023). Tracking variations in daily questionable health behaviors and their psychological roots: A preregistered experience sampling study. </w:t>
            </w:r>
            <w:r>
              <w:rPr>
                <w:i/>
                <w:iCs/>
                <w:sz w:val="16"/>
                <w:szCs w:val="16"/>
              </w:rPr>
              <w:t>Scientific Reports</w:t>
            </w:r>
            <w:r>
              <w:rPr>
                <w:sz w:val="16"/>
                <w:szCs w:val="16"/>
              </w:rPr>
              <w:t xml:space="preserve">, </w:t>
            </w:r>
            <w:r>
              <w:rPr>
                <w:i/>
                <w:iCs/>
                <w:sz w:val="16"/>
                <w:szCs w:val="16"/>
              </w:rPr>
              <w:t>13</w:t>
            </w:r>
            <w:r>
              <w:rPr>
                <w:sz w:val="16"/>
                <w:szCs w:val="16"/>
              </w:rPr>
              <w:t xml:space="preserve">(1), 14058. </w:t>
            </w:r>
            <w:hyperlink r:id="rId28">
              <w:r>
                <w:rPr>
                  <w:color w:val="0462C1"/>
                  <w:sz w:val="16"/>
                  <w:szCs w:val="16"/>
                  <w:u w:val="single"/>
                </w:rPr>
                <w:t>https://doi.org/10.1038/s41598-023-41243-w</w:t>
              </w:r>
            </w:hyperlink>
            <w:r>
              <w:rPr>
                <w:sz w:val="16"/>
                <w:szCs w:val="16"/>
              </w:rPr>
              <w:t xml:space="preserve"> </w:t>
            </w:r>
            <w:r>
              <w:rPr>
                <w:b/>
                <w:bCs/>
                <w:sz w:val="16"/>
                <w:szCs w:val="16"/>
              </w:rPr>
              <w:t>M21a</w:t>
            </w:r>
          </w:p>
          <w:p w:rsidR="0015023B" w:rsidRDefault="00DD61B2">
            <w:pPr>
              <w:rPr>
                <w:sz w:val="16"/>
                <w:szCs w:val="16"/>
              </w:rPr>
            </w:pPr>
            <w:r>
              <w:rPr>
                <w:sz w:val="16"/>
                <w:szCs w:val="16"/>
              </w:rPr>
              <w:t xml:space="preserve">12. Lazić, A., Kalinova, K. N., Packer, J., Pae, R., </w:t>
            </w:r>
            <w:r>
              <w:rPr>
                <w:b/>
                <w:bCs/>
                <w:sz w:val="16"/>
                <w:szCs w:val="16"/>
              </w:rPr>
              <w:t>Petrović, M. B.</w:t>
            </w:r>
            <w:r>
              <w:rPr>
                <w:sz w:val="16"/>
                <w:szCs w:val="16"/>
              </w:rPr>
              <w:t xml:space="preserve">, Popović, D., Sievert, D. E. C., &amp; Stafford-Johnson, N. (2021). Social nudges for vaccination: How communicating herd behaviour influences vaccination intentions. </w:t>
            </w:r>
            <w:r>
              <w:rPr>
                <w:i/>
                <w:iCs/>
                <w:sz w:val="16"/>
                <w:szCs w:val="16"/>
              </w:rPr>
              <w:t>British Journal of Health Psychology</w:t>
            </w:r>
            <w:r>
              <w:rPr>
                <w:sz w:val="16"/>
                <w:szCs w:val="16"/>
              </w:rPr>
              <w:t xml:space="preserve">, </w:t>
            </w:r>
            <w:r>
              <w:rPr>
                <w:i/>
                <w:iCs/>
                <w:sz w:val="16"/>
                <w:szCs w:val="16"/>
              </w:rPr>
              <w:t>26</w:t>
            </w:r>
            <w:r>
              <w:rPr>
                <w:sz w:val="16"/>
                <w:szCs w:val="16"/>
              </w:rPr>
              <w:t xml:space="preserve">(4), 1219–1237. </w:t>
            </w:r>
            <w:hyperlink r:id="rId29">
              <w:r>
                <w:rPr>
                  <w:color w:val="0000FF"/>
                  <w:sz w:val="16"/>
                  <w:szCs w:val="16"/>
                  <w:u w:val="single"/>
                </w:rPr>
                <w:t>https://doi.org/10.1111/bjhp.12556</w:t>
              </w:r>
            </w:hyperlink>
            <w:r>
              <w:rPr>
                <w:sz w:val="16"/>
                <w:szCs w:val="16"/>
              </w:rPr>
              <w:t xml:space="preserve"> </w:t>
            </w:r>
            <w:r>
              <w:rPr>
                <w:b/>
                <w:bCs/>
                <w:color w:val="000000"/>
                <w:sz w:val="16"/>
                <w:szCs w:val="16"/>
              </w:rPr>
              <w:t>M21a</w:t>
            </w:r>
          </w:p>
          <w:p w:rsidR="0015023B" w:rsidRDefault="00DD61B2">
            <w:pPr>
              <w:rPr>
                <w:sz w:val="16"/>
                <w:szCs w:val="16"/>
              </w:rPr>
            </w:pPr>
            <w:r>
              <w:rPr>
                <w:sz w:val="16"/>
                <w:szCs w:val="16"/>
              </w:rPr>
              <w:t xml:space="preserve">13. Branković, M., </w:t>
            </w:r>
            <w:r>
              <w:rPr>
                <w:b/>
                <w:bCs/>
                <w:sz w:val="16"/>
                <w:szCs w:val="16"/>
              </w:rPr>
              <w:t>Petrović, M. B.</w:t>
            </w:r>
            <w:r>
              <w:rPr>
                <w:sz w:val="16"/>
                <w:szCs w:val="16"/>
              </w:rPr>
              <w:t xml:space="preserve">, Purić, D., Ninković, M., Lukić, P., Lazić, A., Knežević, G., Lazarević, L., &amp; Žeželj, I. (2026). Inoculation Decreases Uncritical Acceptance of Herbal Product Reporting and Willingness to Engage </w:t>
            </w:r>
            <w:proofErr w:type="gramStart"/>
            <w:r>
              <w:rPr>
                <w:sz w:val="16"/>
                <w:szCs w:val="16"/>
              </w:rPr>
              <w:t>With</w:t>
            </w:r>
            <w:proofErr w:type="gramEnd"/>
            <w:r>
              <w:rPr>
                <w:sz w:val="16"/>
                <w:szCs w:val="16"/>
              </w:rPr>
              <w:t xml:space="preserve"> TCAM Products: Evidence From Three Preregistered Experiments. </w:t>
            </w:r>
            <w:r>
              <w:rPr>
                <w:i/>
                <w:iCs/>
                <w:sz w:val="16"/>
                <w:szCs w:val="16"/>
              </w:rPr>
              <w:t>Personality and Social Psychology Bulletin</w:t>
            </w:r>
            <w:r>
              <w:rPr>
                <w:sz w:val="16"/>
                <w:szCs w:val="16"/>
              </w:rPr>
              <w:t xml:space="preserve">, 01461672261416156. </w:t>
            </w:r>
            <w:r>
              <w:rPr>
                <w:b/>
                <w:bCs/>
                <w:color w:val="000000"/>
                <w:sz w:val="16"/>
                <w:szCs w:val="16"/>
              </w:rPr>
              <w:t>M21</w:t>
            </w:r>
          </w:p>
          <w:p w:rsidR="0015023B" w:rsidRDefault="00DD61B2">
            <w:pPr>
              <w:rPr>
                <w:sz w:val="16"/>
                <w:szCs w:val="16"/>
              </w:rPr>
            </w:pPr>
            <w:r>
              <w:rPr>
                <w:sz w:val="16"/>
                <w:szCs w:val="16"/>
              </w:rPr>
              <w:t xml:space="preserve">14. Lazarevic, L. B., Wagge, J. R., Balci, B. B., Buchanan, E. M., Greene, N. R., Folwarczny, M., Lazić, A., Want, S. C., Lee, S., Raddatz, M. C., Hehman, E., Gentile, A., </w:t>
            </w:r>
            <w:r>
              <w:rPr>
                <w:b/>
                <w:bCs/>
                <w:sz w:val="16"/>
                <w:szCs w:val="16"/>
              </w:rPr>
              <w:t>Petrović, M. B.</w:t>
            </w:r>
            <w:r>
              <w:rPr>
                <w:sz w:val="16"/>
                <w:szCs w:val="16"/>
              </w:rPr>
              <w:t>, De Luca, P., Kelly, A. J., Talbot, K., Tobia, J., Chalik, L., Tsoi, L., … Grahe, J. (2025). Collaborative Registered Replication of Griskevicius et al. (2010): Can Pro-</w:t>
            </w:r>
            <w:proofErr w:type="gramStart"/>
            <w:r>
              <w:rPr>
                <w:sz w:val="16"/>
                <w:szCs w:val="16"/>
              </w:rPr>
              <w:t>environmental</w:t>
            </w:r>
            <w:proofErr w:type="gramEnd"/>
            <w:r>
              <w:rPr>
                <w:sz w:val="16"/>
                <w:szCs w:val="16"/>
              </w:rPr>
              <w:t xml:space="preserve"> Behavior Be Promoted by Priming Status Motivation? </w:t>
            </w:r>
            <w:r>
              <w:rPr>
                <w:i/>
                <w:iCs/>
                <w:sz w:val="16"/>
                <w:szCs w:val="16"/>
              </w:rPr>
              <w:t>Collabra: Psychology, 11</w:t>
            </w:r>
            <w:r>
              <w:rPr>
                <w:sz w:val="16"/>
                <w:szCs w:val="16"/>
              </w:rPr>
              <w:t xml:space="preserve">(1), 143773. </w:t>
            </w:r>
            <w:hyperlink r:id="rId30">
              <w:r>
                <w:rPr>
                  <w:color w:val="1155CC"/>
                  <w:sz w:val="16"/>
                  <w:szCs w:val="16"/>
                  <w:u w:val="single"/>
                </w:rPr>
                <w:t>https://doi.org/10.1525/collabra.143773</w:t>
              </w:r>
            </w:hyperlink>
            <w:r>
              <w:rPr>
                <w:sz w:val="16"/>
                <w:szCs w:val="16"/>
              </w:rPr>
              <w:t xml:space="preserve"> </w:t>
            </w:r>
            <w:r>
              <w:rPr>
                <w:b/>
                <w:bCs/>
                <w:color w:val="000000"/>
                <w:sz w:val="16"/>
                <w:szCs w:val="16"/>
              </w:rPr>
              <w:t>M21</w:t>
            </w:r>
          </w:p>
          <w:p w:rsidR="0015023B" w:rsidRDefault="00DD61B2">
            <w:pPr>
              <w:rPr>
                <w:sz w:val="16"/>
                <w:szCs w:val="16"/>
              </w:rPr>
            </w:pPr>
            <w:r>
              <w:rPr>
                <w:sz w:val="16"/>
                <w:szCs w:val="16"/>
              </w:rPr>
              <w:t xml:space="preserve">15. Purić, D., Živanović, M., </w:t>
            </w:r>
            <w:r>
              <w:rPr>
                <w:b/>
                <w:bCs/>
                <w:sz w:val="16"/>
                <w:szCs w:val="16"/>
              </w:rPr>
              <w:t>Petrović, M. B.,</w:t>
            </w:r>
            <w:r>
              <w:rPr>
                <w:sz w:val="16"/>
                <w:szCs w:val="16"/>
              </w:rPr>
              <w:t xml:space="preserve"> Lukić, P., Knežević, G., Teovanović, P., Ninković, M., Lazić, A., Opačić, G., Branković, M., Lazarević, L. B., &amp; Žeželj, I. (2025). Something Old, Something New, Something Borrowed, Something Green: How Different Domains of Traditional, Alternative, and Complementary Medicine Use Are Rooted in an Irrational Mindset. </w:t>
            </w:r>
            <w:r>
              <w:rPr>
                <w:i/>
                <w:iCs/>
                <w:sz w:val="16"/>
                <w:szCs w:val="16"/>
              </w:rPr>
              <w:t>Collabra: Psychology</w:t>
            </w:r>
            <w:r>
              <w:rPr>
                <w:sz w:val="16"/>
                <w:szCs w:val="16"/>
              </w:rPr>
              <w:t xml:space="preserve">, </w:t>
            </w:r>
            <w:r>
              <w:rPr>
                <w:i/>
                <w:iCs/>
                <w:sz w:val="16"/>
                <w:szCs w:val="16"/>
              </w:rPr>
              <w:t>11</w:t>
            </w:r>
            <w:r>
              <w:rPr>
                <w:sz w:val="16"/>
                <w:szCs w:val="16"/>
              </w:rPr>
              <w:t>(1).</w:t>
            </w:r>
            <w:hyperlink r:id="rId31">
              <w:r>
                <w:rPr>
                  <w:sz w:val="16"/>
                  <w:szCs w:val="16"/>
                  <w:u w:val="single"/>
                </w:rPr>
                <w:t xml:space="preserve"> </w:t>
              </w:r>
            </w:hyperlink>
            <w:hyperlink r:id="rId32">
              <w:r>
                <w:rPr>
                  <w:color w:val="1155CC"/>
                  <w:sz w:val="16"/>
                  <w:szCs w:val="16"/>
                  <w:u w:val="single"/>
                </w:rPr>
                <w:t>https://doi.org/10.1525/collabra.129475</w:t>
              </w:r>
            </w:hyperlink>
            <w:r>
              <w:rPr>
                <w:sz w:val="16"/>
                <w:szCs w:val="16"/>
              </w:rPr>
              <w:t xml:space="preserve"> </w:t>
            </w:r>
            <w:r>
              <w:rPr>
                <w:b/>
                <w:bCs/>
                <w:color w:val="000000"/>
                <w:sz w:val="16"/>
                <w:szCs w:val="16"/>
              </w:rPr>
              <w:t>M21</w:t>
            </w:r>
          </w:p>
          <w:p w:rsidR="0015023B" w:rsidRDefault="00DD61B2">
            <w:pPr>
              <w:rPr>
                <w:sz w:val="16"/>
                <w:szCs w:val="16"/>
              </w:rPr>
            </w:pPr>
            <w:r>
              <w:rPr>
                <w:sz w:val="16"/>
                <w:szCs w:val="16"/>
              </w:rPr>
              <w:t xml:space="preserve">16. Većkalov, B., Gligorić, V., &amp; </w:t>
            </w:r>
            <w:r>
              <w:rPr>
                <w:b/>
                <w:bCs/>
                <w:sz w:val="16"/>
                <w:szCs w:val="16"/>
              </w:rPr>
              <w:t xml:space="preserve">Petrović, M. B. </w:t>
            </w:r>
            <w:r>
              <w:rPr>
                <w:sz w:val="16"/>
                <w:szCs w:val="16"/>
              </w:rPr>
              <w:t xml:space="preserve">(2024). No evidence that priming analytic thinking reduces belief in conspiracy theories: A Registered Report of high- powered direct replications of Study 2 and Study 4 from. </w:t>
            </w:r>
            <w:r>
              <w:rPr>
                <w:i/>
                <w:iCs/>
                <w:sz w:val="16"/>
                <w:szCs w:val="16"/>
              </w:rPr>
              <w:t>Journal of Experimental Social Psychology</w:t>
            </w:r>
            <w:r>
              <w:rPr>
                <w:sz w:val="16"/>
                <w:szCs w:val="16"/>
              </w:rPr>
              <w:t xml:space="preserve">, </w:t>
            </w:r>
            <w:r>
              <w:rPr>
                <w:i/>
                <w:iCs/>
                <w:sz w:val="16"/>
                <w:szCs w:val="16"/>
              </w:rPr>
              <w:t>110</w:t>
            </w:r>
            <w:r>
              <w:rPr>
                <w:sz w:val="16"/>
                <w:szCs w:val="16"/>
              </w:rPr>
              <w:t xml:space="preserve">, 104549. </w:t>
            </w:r>
            <w:hyperlink r:id="rId33">
              <w:r>
                <w:rPr>
                  <w:color w:val="0462C1"/>
                  <w:sz w:val="16"/>
                  <w:szCs w:val="16"/>
                  <w:u w:val="single"/>
                </w:rPr>
                <w:t>https://doi.org/10.1016/j.jesp.2023.104549</w:t>
              </w:r>
            </w:hyperlink>
            <w:r>
              <w:rPr>
                <w:sz w:val="16"/>
                <w:szCs w:val="16"/>
              </w:rPr>
              <w:t xml:space="preserve"> </w:t>
            </w:r>
            <w:r>
              <w:rPr>
                <w:b/>
                <w:bCs/>
                <w:color w:val="000000"/>
                <w:sz w:val="16"/>
                <w:szCs w:val="16"/>
              </w:rPr>
              <w:t>M21</w:t>
            </w:r>
          </w:p>
          <w:p w:rsidR="0015023B" w:rsidRDefault="00DD61B2">
            <w:pPr>
              <w:rPr>
                <w:sz w:val="16"/>
                <w:szCs w:val="16"/>
              </w:rPr>
            </w:pPr>
            <w:r>
              <w:rPr>
                <w:sz w:val="16"/>
                <w:szCs w:val="16"/>
              </w:rPr>
              <w:t xml:space="preserve">17. Knežević, G., </w:t>
            </w:r>
            <w:r>
              <w:rPr>
                <w:b/>
                <w:bCs/>
                <w:sz w:val="16"/>
                <w:szCs w:val="16"/>
              </w:rPr>
              <w:t>Petrović, M. B.</w:t>
            </w:r>
            <w:r>
              <w:rPr>
                <w:sz w:val="16"/>
                <w:szCs w:val="16"/>
              </w:rPr>
              <w:t xml:space="preserve">, Ninković, M., Zupan, Z., Lukić, P., Purić, D., Živanović, M., Teovanović, P., Stanković, S., &amp; Žeželj, I. (2024). Lifetime prevalence of questionable health behaviors and their psychological roots: A preregistered nationally representative survey. </w:t>
            </w:r>
            <w:r>
              <w:rPr>
                <w:i/>
                <w:iCs/>
                <w:sz w:val="16"/>
                <w:szCs w:val="16"/>
              </w:rPr>
              <w:t>PLOS ONE</w:t>
            </w:r>
            <w:r>
              <w:rPr>
                <w:sz w:val="16"/>
                <w:szCs w:val="16"/>
              </w:rPr>
              <w:t xml:space="preserve">, </w:t>
            </w:r>
            <w:r>
              <w:rPr>
                <w:i/>
                <w:iCs/>
                <w:sz w:val="16"/>
                <w:szCs w:val="16"/>
              </w:rPr>
              <w:t>19</w:t>
            </w:r>
            <w:r>
              <w:rPr>
                <w:sz w:val="16"/>
                <w:szCs w:val="16"/>
              </w:rPr>
              <w:t>(11), e0313173.</w:t>
            </w:r>
            <w:hyperlink r:id="rId34">
              <w:r>
                <w:rPr>
                  <w:sz w:val="16"/>
                  <w:szCs w:val="16"/>
                  <w:u w:val="single"/>
                </w:rPr>
                <w:t xml:space="preserve"> </w:t>
              </w:r>
            </w:hyperlink>
            <w:hyperlink r:id="rId35">
              <w:r>
                <w:rPr>
                  <w:color w:val="1155CC"/>
                  <w:sz w:val="16"/>
                  <w:szCs w:val="16"/>
                  <w:u w:val="single"/>
                </w:rPr>
                <w:t>https://doi.org/10.1371/journal.pone.0313173</w:t>
              </w:r>
            </w:hyperlink>
            <w:r>
              <w:rPr>
                <w:sz w:val="16"/>
                <w:szCs w:val="16"/>
              </w:rPr>
              <w:t xml:space="preserve"> </w:t>
            </w:r>
            <w:r>
              <w:rPr>
                <w:b/>
                <w:bCs/>
                <w:color w:val="000000"/>
                <w:sz w:val="16"/>
                <w:szCs w:val="16"/>
              </w:rPr>
              <w:t>M21</w:t>
            </w:r>
          </w:p>
          <w:p w:rsidR="0015023B" w:rsidRDefault="00DD61B2">
            <w:pPr>
              <w:rPr>
                <w:sz w:val="16"/>
                <w:szCs w:val="16"/>
              </w:rPr>
            </w:pPr>
            <w:r>
              <w:rPr>
                <w:sz w:val="16"/>
                <w:szCs w:val="16"/>
              </w:rPr>
              <w:t xml:space="preserve">18. Lazić, A., </w:t>
            </w:r>
            <w:r>
              <w:rPr>
                <w:b/>
                <w:bCs/>
                <w:sz w:val="16"/>
                <w:szCs w:val="16"/>
              </w:rPr>
              <w:t>Petrović, M. B.</w:t>
            </w:r>
            <w:r>
              <w:rPr>
                <w:sz w:val="16"/>
                <w:szCs w:val="16"/>
              </w:rPr>
              <w:t xml:space="preserve">, Branković, M., &amp; Žeželj, I. (2023). Quick Natural Cure-Alls: Portrayal of Traditional, Complementary, and Alternative Medicine in Serbian Online Media. </w:t>
            </w:r>
            <w:r>
              <w:rPr>
                <w:i/>
                <w:iCs/>
                <w:sz w:val="16"/>
                <w:szCs w:val="16"/>
              </w:rPr>
              <w:t>Collabra: Psychology</w:t>
            </w:r>
            <w:r>
              <w:rPr>
                <w:sz w:val="16"/>
                <w:szCs w:val="16"/>
              </w:rPr>
              <w:t xml:space="preserve">, 9(1), 82189. </w:t>
            </w:r>
            <w:hyperlink r:id="rId36">
              <w:r>
                <w:rPr>
                  <w:color w:val="0462C1"/>
                  <w:sz w:val="16"/>
                  <w:szCs w:val="16"/>
                  <w:u w:val="single"/>
                </w:rPr>
                <w:t>https://doi.org/10.1525/collabra.82189</w:t>
              </w:r>
            </w:hyperlink>
            <w:r>
              <w:rPr>
                <w:sz w:val="16"/>
                <w:szCs w:val="16"/>
              </w:rPr>
              <w:t xml:space="preserve"> </w:t>
            </w:r>
            <w:r>
              <w:rPr>
                <w:b/>
                <w:bCs/>
                <w:color w:val="000000"/>
                <w:sz w:val="16"/>
                <w:szCs w:val="16"/>
              </w:rPr>
              <w:t>M21</w:t>
            </w:r>
          </w:p>
          <w:p w:rsidR="0015023B" w:rsidRDefault="00DD61B2">
            <w:pPr>
              <w:rPr>
                <w:sz w:val="16"/>
                <w:szCs w:val="16"/>
              </w:rPr>
            </w:pPr>
            <w:r>
              <w:rPr>
                <w:sz w:val="16"/>
                <w:szCs w:val="16"/>
              </w:rPr>
              <w:t xml:space="preserve">19. Purić, D., </w:t>
            </w:r>
            <w:r>
              <w:rPr>
                <w:b/>
                <w:bCs/>
                <w:sz w:val="16"/>
                <w:szCs w:val="16"/>
              </w:rPr>
              <w:t xml:space="preserve">Petrović, M. B., </w:t>
            </w:r>
            <w:r>
              <w:rPr>
                <w:sz w:val="16"/>
                <w:szCs w:val="16"/>
              </w:rPr>
              <w:t xml:space="preserve">Živanović, M., Lukić, P., Zupan, Z., Branković, M., Ninković, M., Lazarević, L. B., Stanković, S., &amp; Žeželj, I. (2023). Development of a novel instrument for assessing intentional non-adherence to official medical recommendations (iNAR-12): A sequential mixed-methods study in Serbia. </w:t>
            </w:r>
            <w:r>
              <w:rPr>
                <w:i/>
                <w:iCs/>
                <w:sz w:val="16"/>
                <w:szCs w:val="16"/>
              </w:rPr>
              <w:t>BMJ Open</w:t>
            </w:r>
            <w:r>
              <w:rPr>
                <w:sz w:val="16"/>
                <w:szCs w:val="16"/>
              </w:rPr>
              <w:t xml:space="preserve">, </w:t>
            </w:r>
            <w:r>
              <w:rPr>
                <w:i/>
                <w:iCs/>
                <w:sz w:val="16"/>
                <w:szCs w:val="16"/>
              </w:rPr>
              <w:t>13</w:t>
            </w:r>
            <w:r>
              <w:rPr>
                <w:sz w:val="16"/>
                <w:szCs w:val="16"/>
              </w:rPr>
              <w:t xml:space="preserve">(6), e069978. </w:t>
            </w:r>
            <w:hyperlink r:id="rId37">
              <w:r>
                <w:rPr>
                  <w:color w:val="0462C1"/>
                  <w:sz w:val="16"/>
                  <w:szCs w:val="16"/>
                  <w:u w:val="single"/>
                </w:rPr>
                <w:t>https://doi.org/10.1136/bmjopen-2022-069978</w:t>
              </w:r>
            </w:hyperlink>
            <w:r>
              <w:rPr>
                <w:sz w:val="16"/>
                <w:szCs w:val="16"/>
              </w:rPr>
              <w:t xml:space="preserve"> </w:t>
            </w:r>
            <w:r>
              <w:rPr>
                <w:b/>
                <w:bCs/>
                <w:color w:val="000000"/>
                <w:sz w:val="16"/>
                <w:szCs w:val="16"/>
              </w:rPr>
              <w:t>M21</w:t>
            </w:r>
          </w:p>
          <w:p w:rsidR="0015023B" w:rsidRDefault="00DD61B2">
            <w:pPr>
              <w:rPr>
                <w:sz w:val="16"/>
                <w:szCs w:val="16"/>
              </w:rPr>
            </w:pPr>
            <w:r>
              <w:rPr>
                <w:sz w:val="16"/>
                <w:szCs w:val="16"/>
              </w:rPr>
              <w:t>20. Žeželj, I.</w:t>
            </w:r>
            <w:r>
              <w:rPr>
                <w:i/>
                <w:iCs/>
                <w:sz w:val="16"/>
                <w:szCs w:val="16"/>
              </w:rPr>
              <w:t xml:space="preserve">, </w:t>
            </w:r>
            <w:r>
              <w:rPr>
                <w:b/>
                <w:bCs/>
                <w:sz w:val="16"/>
                <w:szCs w:val="16"/>
              </w:rPr>
              <w:t>Petrović, M.</w:t>
            </w:r>
            <w:r>
              <w:rPr>
                <w:sz w:val="16"/>
                <w:szCs w:val="16"/>
              </w:rPr>
              <w:t xml:space="preserve">, Ivanović, A., &amp; Kurčubić, P. (2023). I trust my immunity more than your vaccines: “Appeal to nature” bias strongly predicts questionable health behaviors in the COVID-19 pandemic. </w:t>
            </w:r>
            <w:r>
              <w:rPr>
                <w:i/>
                <w:iCs/>
                <w:sz w:val="16"/>
                <w:szCs w:val="16"/>
              </w:rPr>
              <w:t>PLOS ONE</w:t>
            </w:r>
            <w:r>
              <w:rPr>
                <w:sz w:val="16"/>
                <w:szCs w:val="16"/>
              </w:rPr>
              <w:t xml:space="preserve">, </w:t>
            </w:r>
            <w:r>
              <w:rPr>
                <w:i/>
                <w:iCs/>
                <w:sz w:val="16"/>
                <w:szCs w:val="16"/>
              </w:rPr>
              <w:t>18</w:t>
            </w:r>
            <w:r>
              <w:rPr>
                <w:sz w:val="16"/>
                <w:szCs w:val="16"/>
              </w:rPr>
              <w:t xml:space="preserve">(2), e0279122. </w:t>
            </w:r>
            <w:hyperlink r:id="rId38">
              <w:r>
                <w:rPr>
                  <w:b/>
                  <w:bCs/>
                  <w:color w:val="0462C1"/>
                  <w:sz w:val="16"/>
                  <w:szCs w:val="16"/>
                  <w:u w:val="single"/>
                </w:rPr>
                <w:t>https://doi.org/10.1371/journal.pone.0279122</w:t>
              </w:r>
            </w:hyperlink>
            <w:r>
              <w:rPr>
                <w:sz w:val="16"/>
                <w:szCs w:val="16"/>
              </w:rPr>
              <w:t xml:space="preserve"> </w:t>
            </w:r>
            <w:r>
              <w:rPr>
                <w:b/>
                <w:bCs/>
                <w:color w:val="000000"/>
                <w:sz w:val="16"/>
                <w:szCs w:val="16"/>
              </w:rPr>
              <w:t>M21</w:t>
            </w:r>
          </w:p>
          <w:p w:rsidR="0015023B" w:rsidRDefault="00DD61B2">
            <w:pPr>
              <w:rPr>
                <w:color w:val="000000"/>
                <w:sz w:val="16"/>
                <w:szCs w:val="16"/>
              </w:rPr>
            </w:pPr>
            <w:r>
              <w:rPr>
                <w:sz w:val="16"/>
                <w:szCs w:val="16"/>
              </w:rPr>
              <w:t>21.</w:t>
            </w:r>
            <w:r>
              <w:rPr>
                <w:b/>
                <w:bCs/>
                <w:sz w:val="16"/>
                <w:szCs w:val="16"/>
              </w:rPr>
              <w:t xml:space="preserve"> Petrović, M.</w:t>
            </w:r>
            <w:r>
              <w:rPr>
                <w:sz w:val="16"/>
                <w:szCs w:val="16"/>
              </w:rPr>
              <w:t xml:space="preserve">, &amp; Žeželj, I. (2023). Both a bioweapon and a hoax: The curious case of contradictory conspiracy theories about COVID-19. </w:t>
            </w:r>
            <w:r>
              <w:rPr>
                <w:i/>
                <w:iCs/>
                <w:sz w:val="16"/>
                <w:szCs w:val="16"/>
              </w:rPr>
              <w:t>Thinking &amp; Reasoning</w:t>
            </w:r>
            <w:r>
              <w:rPr>
                <w:sz w:val="16"/>
                <w:szCs w:val="16"/>
              </w:rPr>
              <w:t xml:space="preserve">, </w:t>
            </w:r>
            <w:r>
              <w:rPr>
                <w:i/>
                <w:iCs/>
                <w:sz w:val="16"/>
                <w:szCs w:val="16"/>
              </w:rPr>
              <w:t>29</w:t>
            </w:r>
            <w:r>
              <w:rPr>
                <w:sz w:val="16"/>
                <w:szCs w:val="16"/>
              </w:rPr>
              <w:t>(4), 456–487.</w:t>
            </w:r>
            <w:hyperlink r:id="rId39">
              <w:r>
                <w:rPr>
                  <w:sz w:val="16"/>
                  <w:szCs w:val="16"/>
                  <w:u w:val="single"/>
                </w:rPr>
                <w:t xml:space="preserve"> </w:t>
              </w:r>
            </w:hyperlink>
            <w:hyperlink r:id="rId40">
              <w:r>
                <w:rPr>
                  <w:color w:val="1155CC"/>
                  <w:sz w:val="16"/>
                  <w:szCs w:val="16"/>
                  <w:u w:val="single"/>
                </w:rPr>
                <w:t>https://doi.org/10.1080/13546783.2022.2088618</w:t>
              </w:r>
            </w:hyperlink>
            <w:r>
              <w:rPr>
                <w:sz w:val="16"/>
                <w:szCs w:val="16"/>
              </w:rPr>
              <w:t xml:space="preserve"> </w:t>
            </w:r>
            <w:r>
              <w:rPr>
                <w:b/>
                <w:bCs/>
                <w:color w:val="000000"/>
                <w:sz w:val="16"/>
                <w:szCs w:val="16"/>
              </w:rPr>
              <w:t>M21</w:t>
            </w:r>
          </w:p>
          <w:p w:rsidR="0015023B" w:rsidRDefault="00DD61B2">
            <w:pPr>
              <w:rPr>
                <w:sz w:val="16"/>
                <w:szCs w:val="16"/>
              </w:rPr>
            </w:pPr>
            <w:r>
              <w:rPr>
                <w:sz w:val="16"/>
                <w:szCs w:val="16"/>
              </w:rPr>
              <w:t>22.</w:t>
            </w:r>
            <w:r>
              <w:rPr>
                <w:b/>
                <w:bCs/>
                <w:sz w:val="16"/>
                <w:szCs w:val="16"/>
              </w:rPr>
              <w:t xml:space="preserve"> Petrović, M.B.</w:t>
            </w:r>
            <w:r>
              <w:rPr>
                <w:sz w:val="16"/>
                <w:szCs w:val="16"/>
              </w:rPr>
              <w:t xml:space="preserve">, &amp; Žeželj, I. (2022). Thinking Inconsistently: Development and Validation of an Instrument for Assessing Proneness to Doublethink. </w:t>
            </w:r>
            <w:r>
              <w:rPr>
                <w:i/>
                <w:iCs/>
                <w:sz w:val="16"/>
                <w:szCs w:val="16"/>
              </w:rPr>
              <w:t>European Journal of Psychological Assessment</w:t>
            </w:r>
            <w:r>
              <w:rPr>
                <w:sz w:val="16"/>
                <w:szCs w:val="16"/>
              </w:rPr>
              <w:t xml:space="preserve">, </w:t>
            </w:r>
            <w:r>
              <w:rPr>
                <w:i/>
                <w:iCs/>
                <w:sz w:val="16"/>
                <w:szCs w:val="16"/>
              </w:rPr>
              <w:t>38</w:t>
            </w:r>
            <w:r>
              <w:rPr>
                <w:sz w:val="16"/>
                <w:szCs w:val="16"/>
              </w:rPr>
              <w:t>(6), 463–475.</w:t>
            </w:r>
            <w:r>
              <w:rPr>
                <w:sz w:val="16"/>
                <w:szCs w:val="16"/>
                <w:u w:val="single"/>
              </w:rPr>
              <w:t xml:space="preserve"> </w:t>
            </w:r>
            <w:r>
              <w:rPr>
                <w:sz w:val="16"/>
                <w:szCs w:val="16"/>
              </w:rPr>
              <w:t xml:space="preserve"> </w:t>
            </w:r>
            <w:hyperlink r:id="rId41">
              <w:r>
                <w:rPr>
                  <w:color w:val="1155CC"/>
                  <w:sz w:val="16"/>
                  <w:szCs w:val="16"/>
                  <w:u w:val="single"/>
                </w:rPr>
                <w:t>https://doi.org/10.1027/1015-5759/a000645</w:t>
              </w:r>
            </w:hyperlink>
            <w:r>
              <w:rPr>
                <w:sz w:val="16"/>
                <w:szCs w:val="16"/>
              </w:rPr>
              <w:t xml:space="preserve"> </w:t>
            </w:r>
            <w:r>
              <w:rPr>
                <w:b/>
                <w:bCs/>
                <w:color w:val="000000"/>
                <w:sz w:val="16"/>
                <w:szCs w:val="16"/>
              </w:rPr>
              <w:t>M21</w:t>
            </w:r>
          </w:p>
          <w:p w:rsidR="0015023B" w:rsidRDefault="00DD61B2">
            <w:pPr>
              <w:rPr>
                <w:sz w:val="16"/>
                <w:szCs w:val="16"/>
              </w:rPr>
            </w:pPr>
            <w:r>
              <w:rPr>
                <w:sz w:val="16"/>
                <w:szCs w:val="16"/>
              </w:rPr>
              <w:t>23.</w:t>
            </w:r>
            <w:r>
              <w:rPr>
                <w:b/>
                <w:bCs/>
                <w:sz w:val="16"/>
                <w:szCs w:val="16"/>
              </w:rPr>
              <w:t xml:space="preserve"> Petrović, M. B.</w:t>
            </w:r>
            <w:r>
              <w:rPr>
                <w:sz w:val="16"/>
                <w:szCs w:val="16"/>
              </w:rPr>
              <w:t xml:space="preserve">, &amp; Žeželj, I. (2024). Exploring the Mechanisms that Allow Incompatible Beliefs to Coexist in the Cognitive System. </w:t>
            </w:r>
            <w:r>
              <w:rPr>
                <w:i/>
                <w:iCs/>
                <w:sz w:val="16"/>
                <w:szCs w:val="16"/>
              </w:rPr>
              <w:t>Psychological Reports</w:t>
            </w:r>
            <w:r>
              <w:rPr>
                <w:sz w:val="16"/>
                <w:szCs w:val="16"/>
              </w:rPr>
              <w:t xml:space="preserve">, 00332941241280870. </w:t>
            </w:r>
            <w:hyperlink r:id="rId42">
              <w:r>
                <w:rPr>
                  <w:color w:val="0462C1"/>
                  <w:sz w:val="16"/>
                  <w:szCs w:val="16"/>
                  <w:u w:val="single"/>
                </w:rPr>
                <w:t>https://doi.org/10.1177/00332941241280870</w:t>
              </w:r>
            </w:hyperlink>
            <w:r>
              <w:rPr>
                <w:sz w:val="16"/>
                <w:szCs w:val="16"/>
              </w:rPr>
              <w:t xml:space="preserve"> </w:t>
            </w:r>
            <w:r>
              <w:rPr>
                <w:i/>
                <w:iCs/>
                <w:color w:val="000000"/>
                <w:sz w:val="16"/>
                <w:szCs w:val="16"/>
              </w:rPr>
              <w:t>M22</w:t>
            </w:r>
          </w:p>
          <w:p w:rsidR="0015023B" w:rsidRDefault="00DD61B2">
            <w:pPr>
              <w:rPr>
                <w:sz w:val="16"/>
                <w:szCs w:val="16"/>
              </w:rPr>
            </w:pPr>
            <w:r>
              <w:rPr>
                <w:sz w:val="16"/>
                <w:szCs w:val="16"/>
              </w:rPr>
              <w:t xml:space="preserve">24. Mijatović, N., Šljivić, J., Tošić, N., Conić, L., </w:t>
            </w:r>
            <w:r>
              <w:rPr>
                <w:b/>
                <w:bCs/>
                <w:sz w:val="16"/>
                <w:szCs w:val="16"/>
              </w:rPr>
              <w:t>Petrović, M.</w:t>
            </w:r>
            <w:r>
              <w:rPr>
                <w:sz w:val="16"/>
                <w:szCs w:val="16"/>
              </w:rPr>
              <w:t xml:space="preserve">, &amp; Žeželj, I. (2022). Big Suppla: Challenging the common view of the supplements and herbs industry affects the willingness to try and recommend their products. </w:t>
            </w:r>
            <w:r>
              <w:rPr>
                <w:i/>
                <w:iCs/>
                <w:sz w:val="16"/>
                <w:szCs w:val="16"/>
              </w:rPr>
              <w:t>Studia Psychologica</w:t>
            </w:r>
            <w:r>
              <w:rPr>
                <w:sz w:val="16"/>
                <w:szCs w:val="16"/>
              </w:rPr>
              <w:t xml:space="preserve">, </w:t>
            </w:r>
            <w:r>
              <w:rPr>
                <w:i/>
                <w:iCs/>
                <w:sz w:val="16"/>
                <w:szCs w:val="16"/>
              </w:rPr>
              <w:t>64</w:t>
            </w:r>
            <w:r>
              <w:rPr>
                <w:sz w:val="16"/>
                <w:szCs w:val="16"/>
              </w:rPr>
              <w:t>(1), 91– 103.</w:t>
            </w:r>
            <w:hyperlink r:id="rId43">
              <w:r>
                <w:rPr>
                  <w:color w:val="0000FF"/>
                  <w:sz w:val="16"/>
                  <w:szCs w:val="16"/>
                  <w:u w:val="single"/>
                </w:rPr>
                <w:t xml:space="preserve"> https://doi.org/10.31577/sp.2022.01.841</w:t>
              </w:r>
            </w:hyperlink>
            <w:r>
              <w:rPr>
                <w:sz w:val="16"/>
                <w:szCs w:val="16"/>
              </w:rPr>
              <w:t xml:space="preserve"> </w:t>
            </w:r>
            <w:r>
              <w:rPr>
                <w:b/>
                <w:bCs/>
                <w:color w:val="000000"/>
                <w:sz w:val="16"/>
                <w:szCs w:val="16"/>
              </w:rPr>
              <w:t>M22</w:t>
            </w:r>
          </w:p>
          <w:p w:rsidR="0015023B" w:rsidRDefault="0015023B">
            <w:pPr>
              <w:rPr>
                <w:color w:val="000000"/>
                <w:sz w:val="16"/>
                <w:szCs w:val="16"/>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rFonts w:ascii="Cambria Math" w:eastAsia="Cambria Math" w:hAnsi="Cambria Math" w:cs="Cambria Math"/>
                <w:sz w:val="20"/>
                <w:szCs w:val="20"/>
              </w:rPr>
              <w:lastRenderedPageBreak/>
              <w:t>⑧</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 xml:space="preserve">Саопштен један рад на научном скупу, објављен у целини (М31, </w:t>
            </w:r>
            <w:r>
              <w:rPr>
                <w:color w:val="000000"/>
                <w:sz w:val="20"/>
                <w:szCs w:val="20"/>
              </w:rPr>
              <w:lastRenderedPageBreak/>
              <w:t>М33, М61, М63)</w:t>
            </w:r>
          </w:p>
        </w:tc>
        <w:tc>
          <w:tcPr>
            <w:tcW w:w="1813"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lastRenderedPageBreak/>
              <w:t>Шест радова из категорије</w:t>
            </w:r>
          </w:p>
          <w:p w:rsidR="0015023B" w:rsidRDefault="00DD61B2">
            <w:pPr>
              <w:rPr>
                <w:sz w:val="20"/>
                <w:szCs w:val="20"/>
              </w:rPr>
            </w:pPr>
            <w:r>
              <w:rPr>
                <w:sz w:val="20"/>
                <w:szCs w:val="20"/>
              </w:rPr>
              <w:t>М 31</w:t>
            </w:r>
          </w:p>
        </w:tc>
        <w:tc>
          <w:tcPr>
            <w:tcW w:w="5524" w:type="dxa"/>
            <w:tcBorders>
              <w:top w:val="single" w:sz="4" w:space="0" w:color="000000"/>
              <w:left w:val="single" w:sz="4" w:space="0" w:color="000000"/>
              <w:bottom w:val="single" w:sz="4" w:space="0" w:color="000000"/>
              <w:right w:val="single" w:sz="4" w:space="0" w:color="000000"/>
            </w:tcBorders>
          </w:tcPr>
          <w:p w:rsidR="0015023B" w:rsidRDefault="00DD61B2">
            <w:pPr>
              <w:rPr>
                <w:sz w:val="16"/>
                <w:szCs w:val="16"/>
              </w:rPr>
            </w:pPr>
            <w:r>
              <w:rPr>
                <w:sz w:val="16"/>
                <w:szCs w:val="16"/>
              </w:rPr>
              <w:t xml:space="preserve">1. Dobrosavljević, M., Lazić, I., Mojsilović, D., </w:t>
            </w:r>
            <w:r>
              <w:rPr>
                <w:b/>
                <w:bCs/>
                <w:sz w:val="16"/>
                <w:szCs w:val="16"/>
              </w:rPr>
              <w:t>Petrović, M.</w:t>
            </w:r>
            <w:r>
              <w:rPr>
                <w:sz w:val="16"/>
                <w:szCs w:val="16"/>
              </w:rPr>
              <w:t xml:space="preserve"> (2025). Debiasing Pseudoscientific Beliefs. In D. Filipović Đurđević, S. Marković, K. Damnjanović, Lj. Lazarević, M. Videnović, N. Simić, T., Džamonja Ignjatović, I. Žeželj, M., Vukelić (Eds.), XXX INTERNATIONAL SCIENTIFIC CONFERENCE EMPIRICAL STUDIES IN PSYCHOLOGY, Book of Selected Proceedings (pp. </w:t>
            </w:r>
            <w:r>
              <w:rPr>
                <w:sz w:val="16"/>
                <w:szCs w:val="16"/>
              </w:rPr>
              <w:lastRenderedPageBreak/>
              <w:t xml:space="preserve">80-82). Institute of Psychology and Laboratory for Experimental Psychology, Faculty of Philosophy, University of Belgrade. </w:t>
            </w:r>
            <w:r>
              <w:rPr>
                <w:b/>
                <w:bCs/>
                <w:sz w:val="16"/>
                <w:szCs w:val="16"/>
              </w:rPr>
              <w:t>M33</w:t>
            </w:r>
          </w:p>
          <w:p w:rsidR="0015023B" w:rsidRDefault="00DD61B2">
            <w:pPr>
              <w:rPr>
                <w:sz w:val="16"/>
                <w:szCs w:val="16"/>
              </w:rPr>
            </w:pPr>
            <w:r>
              <w:rPr>
                <w:sz w:val="16"/>
                <w:szCs w:val="16"/>
              </w:rPr>
              <w:t xml:space="preserve">2. Petrović, M., Teovanović, P., Purić, D., Yun, B., Al Anaissy, C., Konieczny, S., Vesic, S. (2024). Human Compliance with Normative Principles in Argumentation: Effects of Naturalness Bias and Graphical Representation. In T. Kampik, K. Čyras, A. Rago, O. Cocarascu. </w:t>
            </w:r>
            <w:r>
              <w:rPr>
                <w:i/>
                <w:iCs/>
                <w:sz w:val="16"/>
                <w:szCs w:val="16"/>
              </w:rPr>
              <w:t xml:space="preserve">The 2nd International Workshop on Argumentation for eXplainable AI (ArgXAI 2024). </w:t>
            </w:r>
            <w:hyperlink r:id="rId44">
              <w:r>
                <w:rPr>
                  <w:color w:val="1155CC"/>
                  <w:sz w:val="16"/>
                  <w:szCs w:val="16"/>
                  <w:u w:val="single"/>
                </w:rPr>
                <w:t>https://hal.science/hal-04720157v1</w:t>
              </w:r>
            </w:hyperlink>
            <w:r>
              <w:rPr>
                <w:sz w:val="16"/>
                <w:szCs w:val="16"/>
              </w:rPr>
              <w:t xml:space="preserve"> </w:t>
            </w:r>
            <w:r>
              <w:rPr>
                <w:b/>
                <w:bCs/>
                <w:sz w:val="16"/>
                <w:szCs w:val="16"/>
              </w:rPr>
              <w:t>M33</w:t>
            </w:r>
          </w:p>
          <w:p w:rsidR="0015023B" w:rsidRDefault="00DD61B2">
            <w:pPr>
              <w:rPr>
                <w:sz w:val="16"/>
                <w:szCs w:val="16"/>
              </w:rPr>
            </w:pPr>
            <w:r>
              <w:rPr>
                <w:sz w:val="16"/>
                <w:szCs w:val="16"/>
              </w:rPr>
              <w:t xml:space="preserve">3. Ninković, M., Knežević, G., Purić, D., Opačić, G., Lazarević, Lj.B., </w:t>
            </w:r>
            <w:r>
              <w:rPr>
                <w:b/>
                <w:bCs/>
                <w:sz w:val="16"/>
                <w:szCs w:val="16"/>
              </w:rPr>
              <w:t xml:space="preserve">Petrović, M., </w:t>
            </w:r>
            <w:r>
              <w:rPr>
                <w:sz w:val="16"/>
                <w:szCs w:val="16"/>
              </w:rPr>
              <w:t xml:space="preserve">Živanović, M., Lukić, P., Teovanović, P., Stanković, S., Zupan, Z., Žeželj, I. (2024). Turning away from conventional medicine to traditional, complementary, and alternative medical treatments - an irrational choice. In D. Filipović Đurđević, K. Damnjanović, S. Marković, N. Simić, O. Tošković, M. Videnović, M. Živanović (Eds.), </w:t>
            </w:r>
            <w:r>
              <w:rPr>
                <w:i/>
                <w:iCs/>
                <w:sz w:val="16"/>
                <w:szCs w:val="16"/>
              </w:rPr>
              <w:t>XXX INTERNATIONAL SCIENTIFIC CONFERENCE EMPIRICAL STUDIES IN PSYCHOLOGY, Book of Selected Proceedings</w:t>
            </w:r>
            <w:r>
              <w:rPr>
                <w:sz w:val="16"/>
                <w:szCs w:val="16"/>
              </w:rPr>
              <w:t xml:space="preserve"> (pp. 32-34). Institute of Psychology and Laboratory for Experimental Psychology, Faculty of Philosophy, University of Belgrade. </w:t>
            </w:r>
            <w:r>
              <w:rPr>
                <w:b/>
                <w:bCs/>
                <w:color w:val="000000"/>
                <w:sz w:val="16"/>
                <w:szCs w:val="16"/>
              </w:rPr>
              <w:t>M33</w:t>
            </w:r>
          </w:p>
          <w:p w:rsidR="0015023B" w:rsidRDefault="00DD61B2">
            <w:pPr>
              <w:rPr>
                <w:sz w:val="16"/>
                <w:szCs w:val="16"/>
              </w:rPr>
            </w:pPr>
            <w:r>
              <w:rPr>
                <w:sz w:val="16"/>
                <w:szCs w:val="16"/>
              </w:rPr>
              <w:t>4.</w:t>
            </w:r>
            <w:r>
              <w:rPr>
                <w:b/>
                <w:bCs/>
                <w:sz w:val="16"/>
                <w:szCs w:val="16"/>
              </w:rPr>
              <w:t xml:space="preserve"> Petrović, M.</w:t>
            </w:r>
            <w:r>
              <w:rPr>
                <w:sz w:val="16"/>
                <w:szCs w:val="16"/>
              </w:rPr>
              <w:t xml:space="preserve">, Purić, D., Branković, M., Knežević, G., Lazarević, Lj.B., Lukić, P., Ninković, M., Opačić, G., Stanković, S., Teovanović, P., Živanović, M., Žeželj, I. (2024). Astral Meriotherapy and Physiophoton Belts: Familiarity with Non-Existent Medical Practices Is Rooted in the Irrational Mindset. In D. Filipović Đurđević, K. Damnjanović, S. Marković, N. Simić, O. Tošković, M. Videnović, M. Živanović (Eds.), </w:t>
            </w:r>
            <w:r>
              <w:rPr>
                <w:i/>
                <w:iCs/>
                <w:sz w:val="16"/>
                <w:szCs w:val="16"/>
              </w:rPr>
              <w:t>XXX INTERNATIONAL SCIENTIFIC CONFERENCE EMPIRICAL STUDIES IN PSYCHOLOGY, Book of Selected Proceedings</w:t>
            </w:r>
            <w:r>
              <w:rPr>
                <w:sz w:val="16"/>
                <w:szCs w:val="16"/>
              </w:rPr>
              <w:t xml:space="preserve"> (pp. 32-34). Institute of Psychology and Laboratory for Experimental Psychology, Faculty of Philosophy, University of Belgrade. </w:t>
            </w:r>
            <w:r>
              <w:rPr>
                <w:b/>
                <w:bCs/>
                <w:sz w:val="16"/>
                <w:szCs w:val="16"/>
              </w:rPr>
              <w:t>M33</w:t>
            </w:r>
          </w:p>
          <w:p w:rsidR="0015023B" w:rsidRDefault="00DD61B2">
            <w:pPr>
              <w:rPr>
                <w:sz w:val="16"/>
                <w:szCs w:val="16"/>
              </w:rPr>
            </w:pPr>
            <w:r>
              <w:rPr>
                <w:sz w:val="16"/>
                <w:szCs w:val="16"/>
              </w:rPr>
              <w:t>5.</w:t>
            </w:r>
            <w:r>
              <w:rPr>
                <w:b/>
                <w:bCs/>
                <w:sz w:val="16"/>
                <w:szCs w:val="16"/>
              </w:rPr>
              <w:t xml:space="preserve"> Petrović, M.</w:t>
            </w:r>
            <w:r>
              <w:rPr>
                <w:sz w:val="16"/>
                <w:szCs w:val="16"/>
              </w:rPr>
              <w:t xml:space="preserve">, &amp; Žeželj, I. (2022). Bad luck comes in (contradictory) pairs: Cognitive style and superstitious beliefs as correlates of doublethink. In I. Pavela Banai (Ed.), </w:t>
            </w:r>
            <w:r>
              <w:rPr>
                <w:i/>
                <w:iCs/>
                <w:sz w:val="16"/>
                <w:szCs w:val="16"/>
              </w:rPr>
              <w:t xml:space="preserve">22nd PSYCHOLOGY DAYS IN ZADAR, Book of Selected Proceedings </w:t>
            </w:r>
            <w:r>
              <w:rPr>
                <w:sz w:val="16"/>
                <w:szCs w:val="16"/>
              </w:rPr>
              <w:t xml:space="preserve">(pp. 111-120). Department of Psychology, University of Zadar. </w:t>
            </w:r>
            <w:r>
              <w:rPr>
                <w:b/>
                <w:bCs/>
                <w:sz w:val="16"/>
                <w:szCs w:val="16"/>
              </w:rPr>
              <w:t>M33</w:t>
            </w:r>
          </w:p>
          <w:p w:rsidR="0015023B" w:rsidRDefault="00DD61B2">
            <w:pPr>
              <w:rPr>
                <w:sz w:val="16"/>
                <w:szCs w:val="16"/>
              </w:rPr>
            </w:pPr>
            <w:r>
              <w:rPr>
                <w:sz w:val="16"/>
                <w:szCs w:val="16"/>
              </w:rPr>
              <w:t xml:space="preserve">6. Dojčinović, S., Milanović, M., Pantović, V., Gmitrović, M., Milisavljević, E., &amp; </w:t>
            </w:r>
            <w:r>
              <w:rPr>
                <w:b/>
                <w:bCs/>
                <w:sz w:val="16"/>
                <w:szCs w:val="16"/>
              </w:rPr>
              <w:t>Petrović,</w:t>
            </w:r>
            <w:r>
              <w:rPr>
                <w:sz w:val="16"/>
                <w:szCs w:val="16"/>
              </w:rPr>
              <w:t xml:space="preserve"> </w:t>
            </w:r>
            <w:r>
              <w:rPr>
                <w:b/>
                <w:bCs/>
                <w:sz w:val="16"/>
                <w:szCs w:val="16"/>
              </w:rPr>
              <w:t xml:space="preserve">M. </w:t>
            </w:r>
            <w:r>
              <w:rPr>
                <w:sz w:val="16"/>
                <w:szCs w:val="16"/>
              </w:rPr>
              <w:t xml:space="preserve">(2020). </w:t>
            </w:r>
            <w:r>
              <w:rPr>
                <w:i/>
                <w:iCs/>
                <w:sz w:val="16"/>
                <w:szCs w:val="16"/>
              </w:rPr>
              <w:t xml:space="preserve">The Development of Conscientiousness scale: measuring personality traits in children in middle childhood. </w:t>
            </w:r>
            <w:r>
              <w:rPr>
                <w:sz w:val="16"/>
                <w:szCs w:val="16"/>
              </w:rPr>
              <w:t xml:space="preserve">In M. Videnović, I. Stepanović Ilić, N. Simić, &amp; M. Rajić (Eds.), </w:t>
            </w:r>
            <w:r>
              <w:rPr>
                <w:i/>
                <w:iCs/>
                <w:sz w:val="16"/>
                <w:szCs w:val="16"/>
              </w:rPr>
              <w:t>XXVI INTERNATIONAL SCIENTIFIC CONFERENCE EMPIRICAL STUDIES IN PSYCHOLOGY, Book of Selected Proceedings</w:t>
            </w:r>
            <w:r>
              <w:rPr>
                <w:sz w:val="16"/>
                <w:szCs w:val="16"/>
              </w:rPr>
              <w:t xml:space="preserve"> (pp. 75-77). Institute of Psychology and Laboratory for Experimental Psychology, Faculty of Philosophy, University of Belgrade. </w:t>
            </w:r>
            <w:r>
              <w:rPr>
                <w:b/>
                <w:bCs/>
                <w:sz w:val="16"/>
                <w:szCs w:val="16"/>
              </w:rPr>
              <w:t>M33</w:t>
            </w:r>
          </w:p>
          <w:p w:rsidR="0015023B" w:rsidRDefault="0015023B">
            <w:pPr>
              <w:rPr>
                <w:color w:val="000000"/>
                <w:sz w:val="16"/>
                <w:szCs w:val="16"/>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lastRenderedPageBreak/>
              <w:t>9</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 xml:space="preserve">Објављена два рада из категорије М20 или пет радова из категорије М51 у периоду од избора у претходно звање из научне области за коју се бира. </w:t>
            </w:r>
          </w:p>
          <w:p w:rsidR="0015023B" w:rsidRDefault="0015023B">
            <w:pPr>
              <w:jc w:val="both"/>
              <w:rPr>
                <w:sz w:val="20"/>
                <w:szCs w:val="20"/>
              </w:rPr>
            </w:pP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10</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Оригинално стручно остварење или руковођење или учешће у пројекту</w:t>
            </w:r>
          </w:p>
          <w:p w:rsidR="0015023B" w:rsidRDefault="0015023B">
            <w:pPr>
              <w:jc w:val="both"/>
              <w:rPr>
                <w:sz w:val="20"/>
                <w:szCs w:val="20"/>
              </w:rPr>
            </w:pPr>
          </w:p>
        </w:tc>
        <w:tc>
          <w:tcPr>
            <w:tcW w:w="1813"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учешће у два национална и једном међународном пројекту</w:t>
            </w:r>
          </w:p>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DD61B2">
            <w:pPr>
              <w:ind w:left="30"/>
              <w:rPr>
                <w:sz w:val="16"/>
                <w:szCs w:val="16"/>
              </w:rPr>
            </w:pPr>
            <w:r>
              <w:rPr>
                <w:sz w:val="16"/>
                <w:szCs w:val="16"/>
              </w:rPr>
              <w:t xml:space="preserve">2024-2025: </w:t>
            </w:r>
            <w:r>
              <w:rPr>
                <w:i/>
                <w:iCs/>
                <w:sz w:val="16"/>
                <w:szCs w:val="16"/>
              </w:rPr>
              <w:t>Testing the effects of behavioral interventions for vaccination promotion – Developing tool as aid for healthcare providers – KOVAPO</w:t>
            </w:r>
            <w:r>
              <w:rPr>
                <w:sz w:val="16"/>
                <w:szCs w:val="16"/>
              </w:rPr>
              <w:t xml:space="preserve"> (Merck Investigator Studies Program &amp; Faculty of Philosophy University of Belgrade) – истраживачица</w:t>
            </w:r>
          </w:p>
          <w:p w:rsidR="0015023B" w:rsidRDefault="00DD61B2">
            <w:pPr>
              <w:ind w:left="30"/>
              <w:rPr>
                <w:sz w:val="16"/>
                <w:szCs w:val="16"/>
              </w:rPr>
            </w:pPr>
            <w:r>
              <w:rPr>
                <w:sz w:val="16"/>
                <w:szCs w:val="16"/>
              </w:rPr>
              <w:t xml:space="preserve">2022-2025: </w:t>
            </w:r>
            <w:r>
              <w:rPr>
                <w:i/>
                <w:iCs/>
                <w:sz w:val="16"/>
                <w:szCs w:val="16"/>
              </w:rPr>
              <w:t>Irrational mindset as a conceptual bridge from psychological dispositions to questionable health practices – REASON4HEALTH</w:t>
            </w:r>
            <w:r>
              <w:rPr>
                <w:sz w:val="16"/>
                <w:szCs w:val="16"/>
              </w:rPr>
              <w:t xml:space="preserve"> (Фонд за науку, програм ИДЕЈЕ #7739597) – истраживачица</w:t>
            </w:r>
          </w:p>
          <w:p w:rsidR="0015023B" w:rsidRDefault="00DD61B2">
            <w:pPr>
              <w:rPr>
                <w:sz w:val="16"/>
                <w:szCs w:val="16"/>
              </w:rPr>
            </w:pPr>
            <w:r>
              <w:rPr>
                <w:sz w:val="16"/>
                <w:szCs w:val="16"/>
              </w:rPr>
              <w:t>2023-2024: SATTORI: Studying human compliance with argumentation principles: Creating a rational-based framework for overcoming polarization (Србија: Министарство науке, технолошког развоја и иновација, Француска: Ми</w:t>
            </w:r>
            <w:r>
              <w:rPr>
                <w:sz w:val="16"/>
                <w:szCs w:val="16"/>
                <w:highlight w:val="white"/>
              </w:rPr>
              <w:t>нистарство за Европу и спољне послове и Министарство високог образовања, истраживања и иновација; Програм “Павле Савић/партнерство “Hubert Curien”; руководитељи пројекта др Предраг Теовановић и др Срђан Весић) - истраживачица</w:t>
            </w:r>
          </w:p>
          <w:p w:rsidR="0015023B" w:rsidRDefault="0015023B">
            <w:pPr>
              <w:rPr>
                <w:sz w:val="16"/>
                <w:szCs w:val="16"/>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11</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 xml:space="preserve">Одобрен и објављен универзитетски уџбеник за </w:t>
            </w:r>
            <w:r>
              <w:rPr>
                <w:color w:val="000000"/>
                <w:sz w:val="20"/>
                <w:szCs w:val="20"/>
              </w:rPr>
              <w:lastRenderedPageBreak/>
              <w:t>предмет из студијског програма факултета, односно универзитета или научна монографија (са ISBN бројем) из научне области за коју се бира, у периоду од избора у претходно звање</w:t>
            </w: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16"/>
                <w:szCs w:val="16"/>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lastRenderedPageBreak/>
              <w:t>12</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sz w:val="20"/>
                <w:szCs w:val="20"/>
              </w:rPr>
            </w:pPr>
            <w:r>
              <w:rPr>
                <w:color w:val="000000"/>
                <w:sz w:val="20"/>
                <w:szCs w:val="20"/>
              </w:rPr>
              <w:t>Један рад са међународног научног скупа објављен у целини категорије М31 или М33</w:t>
            </w: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13</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Један рад са научног скупа националног значаја објављен у целини категорије М61 или М63.</w:t>
            </w:r>
          </w:p>
          <w:p w:rsidR="0015023B" w:rsidRDefault="0015023B">
            <w:pPr>
              <w:jc w:val="both"/>
              <w:rPr>
                <w:sz w:val="20"/>
                <w:szCs w:val="20"/>
              </w:rPr>
            </w:pP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14</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72"/>
              </w:tabs>
              <w:jc w:val="both"/>
              <w:rPr>
                <w:i/>
                <w:iCs/>
                <w:color w:val="000000"/>
                <w:sz w:val="20"/>
                <w:szCs w:val="20"/>
              </w:rPr>
            </w:pPr>
            <w:r>
              <w:rPr>
                <w:color w:val="000000"/>
                <w:sz w:val="20"/>
                <w:szCs w:val="20"/>
              </w:rPr>
              <w:t xml:space="preserve">Објављена један рад из категорије М20 или четири рада из категорије М51 у периоду од последњег избора из научне области за коју се бира.  </w:t>
            </w:r>
            <w:r>
              <w:rPr>
                <w:i/>
                <w:iCs/>
                <w:color w:val="000000"/>
                <w:sz w:val="20"/>
                <w:szCs w:val="20"/>
              </w:rPr>
              <w:t>(за поновни избор ванр. проф)</w:t>
            </w:r>
          </w:p>
          <w:p w:rsidR="0015023B" w:rsidRDefault="0015023B">
            <w:pPr>
              <w:jc w:val="both"/>
              <w:rPr>
                <w:sz w:val="20"/>
                <w:szCs w:val="20"/>
              </w:rPr>
            </w:pP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15</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72"/>
              </w:tabs>
              <w:rPr>
                <w:i/>
                <w:iCs/>
                <w:color w:val="000000"/>
                <w:sz w:val="20"/>
                <w:szCs w:val="20"/>
              </w:rPr>
            </w:pPr>
            <w:r>
              <w:rPr>
                <w:color w:val="000000"/>
                <w:sz w:val="20"/>
                <w:szCs w:val="20"/>
              </w:rPr>
              <w:t xml:space="preserve">Један рад са међународног научног скупа објављен у целини категорије М31 или М33.  </w:t>
            </w:r>
            <w:r>
              <w:rPr>
                <w:i/>
                <w:iCs/>
                <w:color w:val="000000"/>
                <w:sz w:val="20"/>
                <w:szCs w:val="20"/>
              </w:rPr>
              <w:t>(за поновни избор ванр. проф)</w:t>
            </w:r>
          </w:p>
          <w:p w:rsidR="0015023B" w:rsidRDefault="0015023B">
            <w:pPr>
              <w:jc w:val="both"/>
              <w:rPr>
                <w:sz w:val="20"/>
                <w:szCs w:val="20"/>
              </w:rPr>
            </w:pP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lastRenderedPageBreak/>
              <w:t>16</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72"/>
              </w:tabs>
              <w:jc w:val="both"/>
              <w:rPr>
                <w:i/>
                <w:iCs/>
                <w:color w:val="000000"/>
                <w:sz w:val="20"/>
                <w:szCs w:val="20"/>
              </w:rPr>
            </w:pPr>
            <w:r>
              <w:rPr>
                <w:color w:val="000000"/>
                <w:sz w:val="20"/>
                <w:szCs w:val="20"/>
              </w:rPr>
              <w:t xml:space="preserve">Један рад са научног скупа националног значаја објављен у целини категорије М61 или М63.  </w:t>
            </w:r>
            <w:r>
              <w:rPr>
                <w:i/>
                <w:iCs/>
                <w:color w:val="000000"/>
                <w:sz w:val="20"/>
                <w:szCs w:val="20"/>
              </w:rPr>
              <w:t>(за поновни избор ванр. проф)</w:t>
            </w:r>
          </w:p>
          <w:p w:rsidR="0015023B" w:rsidRDefault="0015023B">
            <w:pPr>
              <w:jc w:val="both"/>
              <w:rPr>
                <w:color w:val="000000"/>
                <w:sz w:val="20"/>
                <w:szCs w:val="20"/>
              </w:rPr>
            </w:pP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17</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 xml:space="preserve">Објављен један рад из категорије М21, М22 или М23 од првог избора у звање ванредног професора из научне области за коју се бира </w:t>
            </w: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18</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Објављен један рад из категорије М24 од првог избора у звање ванредног професора из научне области за коју се бира. Додатно испуњен услов из категорије М21, М22 или М23 може, један за један, да замени услов из категорије М24 или М51</w:t>
            </w: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19</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 xml:space="preserve">Објављених пет радова из категорије М51 у периоду од избора у претходно звање из научне области за коју се бира. Додатно испуњен услов из категорије М24 може, један за један, да замени услов из категорије М51 </w:t>
            </w: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lastRenderedPageBreak/>
              <w:t>20</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2160"/>
              </w:tabs>
              <w:rPr>
                <w:color w:val="000000"/>
                <w:sz w:val="20"/>
                <w:szCs w:val="20"/>
              </w:rPr>
            </w:pPr>
            <w:r>
              <w:rPr>
                <w:color w:val="000000"/>
                <w:sz w:val="20"/>
                <w:szCs w:val="20"/>
              </w:rPr>
              <w:t>Цитираност од 10 xeтepo цитата.</w:t>
            </w:r>
          </w:p>
          <w:p w:rsidR="0015023B" w:rsidRDefault="0015023B">
            <w:pPr>
              <w:jc w:val="both"/>
              <w:rPr>
                <w:color w:val="000000"/>
                <w:sz w:val="20"/>
                <w:szCs w:val="20"/>
              </w:rPr>
            </w:pPr>
          </w:p>
        </w:tc>
        <w:tc>
          <w:tcPr>
            <w:tcW w:w="1813"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1.170</w:t>
            </w:r>
          </w:p>
        </w:tc>
        <w:tc>
          <w:tcPr>
            <w:tcW w:w="5524"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(Google Schoolar)</w:t>
            </w: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21</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2160"/>
              </w:tabs>
              <w:rPr>
                <w:color w:val="000000"/>
                <w:sz w:val="20"/>
                <w:szCs w:val="20"/>
              </w:rPr>
            </w:pPr>
            <w:r>
              <w:rPr>
                <w:color w:val="000000"/>
                <w:sz w:val="20"/>
                <w:szCs w:val="20"/>
              </w:rPr>
              <w:t>Два рада са међународног научног скупа објављена у целини категорије М31 или М33</w:t>
            </w:r>
          </w:p>
          <w:p w:rsidR="0015023B" w:rsidRDefault="0015023B">
            <w:pPr>
              <w:tabs>
                <w:tab w:val="left" w:pos="-2160"/>
              </w:tabs>
              <w:rPr>
                <w:color w:val="000000"/>
                <w:sz w:val="20"/>
                <w:szCs w:val="20"/>
              </w:rPr>
            </w:pP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22</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2160"/>
              </w:tabs>
              <w:rPr>
                <w:color w:val="000000"/>
                <w:sz w:val="20"/>
                <w:szCs w:val="20"/>
              </w:rPr>
            </w:pPr>
            <w:r>
              <w:rPr>
                <w:color w:val="000000"/>
                <w:sz w:val="20"/>
                <w:szCs w:val="20"/>
              </w:rPr>
              <w:t>Два рада са научног скупа националног значаја објављена у целини категорије М61 или М63</w:t>
            </w:r>
          </w:p>
          <w:p w:rsidR="0015023B" w:rsidRDefault="0015023B">
            <w:pPr>
              <w:tabs>
                <w:tab w:val="left" w:pos="-2160"/>
              </w:tabs>
              <w:rPr>
                <w:color w:val="000000"/>
                <w:sz w:val="20"/>
                <w:szCs w:val="20"/>
              </w:rPr>
            </w:pP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23</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2160"/>
              </w:tabs>
              <w:rPr>
                <w:color w:val="000000"/>
                <w:sz w:val="20"/>
                <w:szCs w:val="20"/>
              </w:rPr>
            </w:pPr>
            <w:r>
              <w:rPr>
                <w:color w:val="000000"/>
                <w:sz w:val="20"/>
                <w:szCs w:val="20"/>
              </w:rPr>
              <w:t>Одобрен и објављен универзитетски уџбеник за предмет из студијског програма факултета, односно универзитета или научна монографија (са ISBN бројем) из научне области за коју се бира, у периоду од избора у претходно звање</w:t>
            </w: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r w:rsidR="0015023B">
        <w:trPr>
          <w:trHeight w:val="584"/>
        </w:trPr>
        <w:tc>
          <w:tcPr>
            <w:tcW w:w="457"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24</w:t>
            </w:r>
          </w:p>
        </w:tc>
        <w:tc>
          <w:tcPr>
            <w:tcW w:w="1556" w:type="dxa"/>
            <w:tcBorders>
              <w:top w:val="single" w:sz="4" w:space="0" w:color="000000"/>
              <w:left w:val="single" w:sz="4" w:space="0" w:color="000000"/>
              <w:bottom w:val="single" w:sz="4" w:space="0" w:color="000000"/>
              <w:right w:val="single" w:sz="4" w:space="0" w:color="000000"/>
            </w:tcBorders>
          </w:tcPr>
          <w:p w:rsidR="0015023B" w:rsidRDefault="00DD61B2">
            <w:pPr>
              <w:jc w:val="both"/>
              <w:rPr>
                <w:color w:val="000000"/>
                <w:sz w:val="20"/>
                <w:szCs w:val="20"/>
              </w:rPr>
            </w:pPr>
            <w:r>
              <w:rPr>
                <w:color w:val="000000"/>
                <w:sz w:val="20"/>
                <w:szCs w:val="20"/>
              </w:rPr>
              <w:t>Број радова као услов за менторство у вођењу докт. дисерт. – (стандард 9 Правилника о стандардима...)</w:t>
            </w:r>
          </w:p>
        </w:tc>
        <w:tc>
          <w:tcPr>
            <w:tcW w:w="1813"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c>
          <w:tcPr>
            <w:tcW w:w="5524" w:type="dxa"/>
            <w:tcBorders>
              <w:top w:val="single" w:sz="4" w:space="0" w:color="000000"/>
              <w:left w:val="single" w:sz="4" w:space="0" w:color="000000"/>
              <w:bottom w:val="single" w:sz="4" w:space="0" w:color="000000"/>
              <w:right w:val="single" w:sz="4" w:space="0" w:color="000000"/>
            </w:tcBorders>
          </w:tcPr>
          <w:p w:rsidR="0015023B" w:rsidRDefault="0015023B">
            <w:pPr>
              <w:rPr>
                <w:sz w:val="20"/>
                <w:szCs w:val="20"/>
              </w:rPr>
            </w:pPr>
          </w:p>
        </w:tc>
      </w:tr>
    </w:tbl>
    <w:p w:rsidR="0015023B" w:rsidRDefault="0015023B">
      <w:pPr>
        <w:tabs>
          <w:tab w:val="left" w:pos="720"/>
        </w:tabs>
        <w:jc w:val="both"/>
        <w:rPr>
          <w:b/>
          <w:bCs/>
          <w:sz w:val="20"/>
          <w:szCs w:val="20"/>
        </w:rPr>
      </w:pPr>
    </w:p>
    <w:p w:rsidR="0015023B" w:rsidRDefault="0015023B">
      <w:pPr>
        <w:tabs>
          <w:tab w:val="left" w:pos="720"/>
        </w:tabs>
        <w:jc w:val="both"/>
        <w:rPr>
          <w:b/>
          <w:bCs/>
          <w:sz w:val="20"/>
          <w:szCs w:val="20"/>
        </w:rPr>
      </w:pPr>
    </w:p>
    <w:p w:rsidR="0015023B" w:rsidRDefault="0015023B">
      <w:pPr>
        <w:tabs>
          <w:tab w:val="left" w:pos="720"/>
        </w:tabs>
        <w:jc w:val="both"/>
        <w:rPr>
          <w:b/>
          <w:bCs/>
          <w:sz w:val="20"/>
          <w:szCs w:val="20"/>
        </w:rPr>
      </w:pPr>
    </w:p>
    <w:p w:rsidR="0015023B" w:rsidRDefault="00DD61B2">
      <w:pPr>
        <w:tabs>
          <w:tab w:val="left" w:pos="720"/>
        </w:tabs>
        <w:jc w:val="both"/>
        <w:rPr>
          <w:b/>
          <w:bCs/>
          <w:sz w:val="20"/>
          <w:szCs w:val="20"/>
        </w:rPr>
      </w:pPr>
      <w:r>
        <w:rPr>
          <w:b/>
          <w:bCs/>
          <w:sz w:val="20"/>
          <w:szCs w:val="20"/>
        </w:rPr>
        <w:t>ИЗБОРНИ УСЛОВИ:</w:t>
      </w:r>
    </w:p>
    <w:p w:rsidR="0015023B" w:rsidRDefault="0015023B">
      <w:pPr>
        <w:tabs>
          <w:tab w:val="left" w:pos="720"/>
        </w:tabs>
        <w:jc w:val="both"/>
        <w:rPr>
          <w:b/>
          <w:bCs/>
          <w:sz w:val="20"/>
          <w:szCs w:val="20"/>
        </w:rPr>
      </w:pPr>
    </w:p>
    <w:tbl>
      <w:tblPr>
        <w:tblStyle w:val="ae"/>
        <w:tblW w:w="9287"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98"/>
        <w:gridCol w:w="6389"/>
      </w:tblGrid>
      <w:tr w:rsidR="0015023B">
        <w:tc>
          <w:tcPr>
            <w:tcW w:w="2898"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720"/>
              </w:tabs>
              <w:jc w:val="center"/>
              <w:rPr>
                <w:i/>
                <w:iCs/>
                <w:sz w:val="20"/>
                <w:szCs w:val="20"/>
              </w:rPr>
            </w:pPr>
            <w:r>
              <w:rPr>
                <w:i/>
                <w:iCs/>
                <w:sz w:val="20"/>
                <w:szCs w:val="20"/>
              </w:rPr>
              <w:t xml:space="preserve"> (изабрати 2 од 3 услова)</w:t>
            </w:r>
          </w:p>
        </w:tc>
        <w:tc>
          <w:tcPr>
            <w:tcW w:w="6389" w:type="dxa"/>
            <w:tcBorders>
              <w:top w:val="single" w:sz="4" w:space="0" w:color="000000"/>
              <w:left w:val="single" w:sz="4" w:space="0" w:color="000000"/>
              <w:bottom w:val="single" w:sz="4" w:space="0" w:color="000000"/>
              <w:right w:val="single" w:sz="4" w:space="0" w:color="000000"/>
            </w:tcBorders>
          </w:tcPr>
          <w:p w:rsidR="0015023B" w:rsidRDefault="00DD61B2">
            <w:pPr>
              <w:pBdr>
                <w:top w:val="nil"/>
                <w:left w:val="nil"/>
                <w:bottom w:val="nil"/>
                <w:right w:val="nil"/>
                <w:between w:val="nil"/>
              </w:pBdr>
              <w:tabs>
                <w:tab w:val="left" w:pos="1800"/>
                <w:tab w:val="left" w:pos="0"/>
              </w:tabs>
              <w:jc w:val="center"/>
              <w:rPr>
                <w:i/>
                <w:iCs/>
                <w:color w:val="000000"/>
                <w:sz w:val="20"/>
                <w:szCs w:val="20"/>
              </w:rPr>
            </w:pPr>
            <w:r>
              <w:rPr>
                <w:i/>
                <w:iCs/>
                <w:color w:val="000000"/>
                <w:sz w:val="20"/>
                <w:szCs w:val="20"/>
              </w:rPr>
              <w:t>Заокружити ближе одреднице</w:t>
            </w:r>
          </w:p>
          <w:p w:rsidR="0015023B" w:rsidRDefault="00DD61B2">
            <w:pPr>
              <w:pBdr>
                <w:top w:val="nil"/>
                <w:left w:val="nil"/>
                <w:bottom w:val="nil"/>
                <w:right w:val="nil"/>
                <w:between w:val="nil"/>
              </w:pBdr>
              <w:tabs>
                <w:tab w:val="left" w:pos="1800"/>
                <w:tab w:val="left" w:pos="0"/>
              </w:tabs>
              <w:jc w:val="center"/>
              <w:rPr>
                <w:i/>
                <w:iCs/>
                <w:color w:val="000000"/>
                <w:sz w:val="20"/>
                <w:szCs w:val="20"/>
              </w:rPr>
            </w:pPr>
            <w:r>
              <w:rPr>
                <w:i/>
                <w:iCs/>
                <w:color w:val="000000"/>
                <w:sz w:val="20"/>
                <w:szCs w:val="20"/>
              </w:rPr>
              <w:t>(најмање пo једна из 2 изабрана услова)</w:t>
            </w:r>
          </w:p>
        </w:tc>
      </w:tr>
      <w:tr w:rsidR="0015023B">
        <w:tc>
          <w:tcPr>
            <w:tcW w:w="2898" w:type="dxa"/>
            <w:tcBorders>
              <w:top w:val="single" w:sz="4" w:space="0" w:color="000000"/>
              <w:left w:val="single" w:sz="4" w:space="0" w:color="000000"/>
              <w:bottom w:val="single" w:sz="4" w:space="0" w:color="000000"/>
              <w:right w:val="single" w:sz="4" w:space="0" w:color="000000"/>
            </w:tcBorders>
          </w:tcPr>
          <w:p w:rsidR="0015023B" w:rsidRDefault="00DD61B2">
            <w:pPr>
              <w:pBdr>
                <w:top w:val="nil"/>
                <w:left w:val="nil"/>
                <w:bottom w:val="nil"/>
                <w:right w:val="nil"/>
                <w:between w:val="nil"/>
              </w:pBdr>
              <w:tabs>
                <w:tab w:val="left" w:pos="1800"/>
                <w:tab w:val="left" w:pos="0"/>
              </w:tabs>
              <w:rPr>
                <w:color w:val="000000"/>
                <w:sz w:val="20"/>
                <w:szCs w:val="20"/>
              </w:rPr>
            </w:pPr>
            <w:r>
              <w:rPr>
                <w:rFonts w:ascii="Cambria Math" w:eastAsia="Cambria Math" w:hAnsi="Cambria Math" w:cs="Cambria Math"/>
                <w:color w:val="000000"/>
                <w:sz w:val="20"/>
                <w:szCs w:val="20"/>
              </w:rPr>
              <w:t>①</w:t>
            </w:r>
            <w:r>
              <w:rPr>
                <w:color w:val="000000"/>
                <w:sz w:val="20"/>
                <w:szCs w:val="20"/>
              </w:rPr>
              <w:t>. Стручно-професионални допринос</w:t>
            </w:r>
          </w:p>
          <w:p w:rsidR="0015023B" w:rsidRDefault="0015023B">
            <w:pPr>
              <w:pBdr>
                <w:top w:val="nil"/>
                <w:left w:val="nil"/>
                <w:bottom w:val="nil"/>
                <w:right w:val="nil"/>
                <w:between w:val="nil"/>
              </w:pBdr>
              <w:tabs>
                <w:tab w:val="left" w:pos="1800"/>
                <w:tab w:val="left" w:pos="0"/>
              </w:tabs>
              <w:rPr>
                <w:color w:val="000000"/>
                <w:sz w:val="20"/>
                <w:szCs w:val="20"/>
              </w:rPr>
            </w:pPr>
          </w:p>
        </w:tc>
        <w:tc>
          <w:tcPr>
            <w:tcW w:w="6389"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rFonts w:ascii="Cambria Math" w:eastAsia="Cambria Math" w:hAnsi="Cambria Math" w:cs="Cambria Math"/>
                <w:sz w:val="20"/>
                <w:szCs w:val="20"/>
              </w:rPr>
              <w:lastRenderedPageBreak/>
              <w:t>①</w:t>
            </w:r>
            <w:r>
              <w:rPr>
                <w:sz w:val="20"/>
                <w:szCs w:val="20"/>
              </w:rPr>
              <w:t>. Председник или члан уређивачког одбора научних часописа или зборника радова у земљи или иностранству.</w:t>
            </w:r>
          </w:p>
          <w:p w:rsidR="0015023B" w:rsidRDefault="00DD61B2">
            <w:pPr>
              <w:rPr>
                <w:sz w:val="20"/>
                <w:szCs w:val="20"/>
              </w:rPr>
            </w:pPr>
            <w:r>
              <w:rPr>
                <w:sz w:val="20"/>
                <w:szCs w:val="20"/>
              </w:rPr>
              <w:lastRenderedPageBreak/>
              <w:t>2. Председник или члан организационог или научног одбора на научним скуповима националног или међународног нивоа.</w:t>
            </w:r>
          </w:p>
          <w:p w:rsidR="0015023B" w:rsidRDefault="00DD61B2">
            <w:pPr>
              <w:rPr>
                <w:sz w:val="20"/>
                <w:szCs w:val="20"/>
              </w:rPr>
            </w:pPr>
            <w:r>
              <w:rPr>
                <w:sz w:val="20"/>
                <w:szCs w:val="20"/>
              </w:rPr>
              <w:t>3. Председник или члан комисија за израду завршних радова на академским мастер или докторским студијама.</w:t>
            </w:r>
          </w:p>
          <w:p w:rsidR="0015023B" w:rsidRDefault="00DD61B2">
            <w:pPr>
              <w:rPr>
                <w:sz w:val="20"/>
                <w:szCs w:val="20"/>
              </w:rPr>
            </w:pPr>
            <w:r>
              <w:rPr>
                <w:rFonts w:ascii="Cambria Math" w:eastAsia="Cambria Math" w:hAnsi="Cambria Math" w:cs="Cambria Math"/>
                <w:sz w:val="18"/>
                <w:szCs w:val="18"/>
              </w:rPr>
              <w:t>4</w:t>
            </w:r>
            <w:r>
              <w:rPr>
                <w:sz w:val="20"/>
                <w:szCs w:val="20"/>
              </w:rPr>
              <w:t>. Руководилац или сарадник на домаћим и међународним научним пројектима.</w:t>
            </w:r>
          </w:p>
        </w:tc>
      </w:tr>
      <w:tr w:rsidR="0015023B">
        <w:tc>
          <w:tcPr>
            <w:tcW w:w="2898" w:type="dxa"/>
            <w:tcBorders>
              <w:top w:val="single" w:sz="4" w:space="0" w:color="000000"/>
              <w:left w:val="single" w:sz="4" w:space="0" w:color="000000"/>
              <w:bottom w:val="single" w:sz="4" w:space="0" w:color="000000"/>
              <w:right w:val="single" w:sz="4" w:space="0" w:color="000000"/>
            </w:tcBorders>
          </w:tcPr>
          <w:p w:rsidR="0015023B" w:rsidRDefault="00DD61B2">
            <w:pPr>
              <w:pBdr>
                <w:top w:val="nil"/>
                <w:left w:val="nil"/>
                <w:bottom w:val="nil"/>
                <w:right w:val="nil"/>
                <w:between w:val="nil"/>
              </w:pBdr>
              <w:tabs>
                <w:tab w:val="left" w:pos="1800"/>
                <w:tab w:val="left" w:pos="0"/>
              </w:tabs>
              <w:rPr>
                <w:color w:val="000000"/>
                <w:sz w:val="20"/>
                <w:szCs w:val="20"/>
              </w:rPr>
            </w:pPr>
            <w:r>
              <w:rPr>
                <w:rFonts w:ascii="Cambria Math" w:eastAsia="Cambria Math" w:hAnsi="Cambria Math" w:cs="Cambria Math"/>
                <w:color w:val="000000"/>
                <w:sz w:val="20"/>
                <w:szCs w:val="20"/>
              </w:rPr>
              <w:lastRenderedPageBreak/>
              <w:t>②</w:t>
            </w:r>
            <w:r>
              <w:rPr>
                <w:color w:val="000000"/>
                <w:sz w:val="20"/>
                <w:szCs w:val="20"/>
              </w:rPr>
              <w:t>. Допринос академској и широј заједници</w:t>
            </w:r>
          </w:p>
          <w:p w:rsidR="0015023B" w:rsidRDefault="0015023B">
            <w:pPr>
              <w:pBdr>
                <w:top w:val="nil"/>
                <w:left w:val="nil"/>
                <w:bottom w:val="nil"/>
                <w:right w:val="nil"/>
                <w:between w:val="nil"/>
              </w:pBdr>
              <w:tabs>
                <w:tab w:val="left" w:pos="1800"/>
                <w:tab w:val="left" w:pos="0"/>
              </w:tabs>
              <w:rPr>
                <w:color w:val="000000"/>
                <w:sz w:val="20"/>
                <w:szCs w:val="20"/>
              </w:rPr>
            </w:pPr>
          </w:p>
        </w:tc>
        <w:tc>
          <w:tcPr>
            <w:tcW w:w="6389"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sz w:val="20"/>
                <w:szCs w:val="20"/>
              </w:rPr>
              <w:t>1. Чланство у страним или домаћим академијама наука, чланство у</w:t>
            </w:r>
          </w:p>
          <w:p w:rsidR="0015023B" w:rsidRDefault="00DD61B2">
            <w:pPr>
              <w:rPr>
                <w:sz w:val="20"/>
                <w:szCs w:val="20"/>
              </w:rPr>
            </w:pPr>
            <w:r>
              <w:rPr>
                <w:sz w:val="20"/>
                <w:szCs w:val="20"/>
              </w:rPr>
              <w:t>стручним или научним асоцијацијама у које се члан бира.</w:t>
            </w:r>
          </w:p>
          <w:p w:rsidR="0015023B" w:rsidRDefault="00DD61B2">
            <w:pPr>
              <w:rPr>
                <w:sz w:val="20"/>
                <w:szCs w:val="20"/>
              </w:rPr>
            </w:pPr>
            <w:r>
              <w:rPr>
                <w:sz w:val="20"/>
                <w:szCs w:val="20"/>
              </w:rPr>
              <w:t>2. Председник или члан органа управљања, стручног органа или</w:t>
            </w:r>
          </w:p>
          <w:p w:rsidR="0015023B" w:rsidRDefault="00DD61B2">
            <w:pPr>
              <w:rPr>
                <w:sz w:val="20"/>
                <w:szCs w:val="20"/>
              </w:rPr>
            </w:pPr>
            <w:r>
              <w:rPr>
                <w:sz w:val="20"/>
                <w:szCs w:val="20"/>
              </w:rPr>
              <w:t>комисија на факултету или универзитету у земљи или иностранству.</w:t>
            </w:r>
          </w:p>
          <w:p w:rsidR="0015023B" w:rsidRDefault="00DD61B2">
            <w:pPr>
              <w:rPr>
                <w:sz w:val="20"/>
                <w:szCs w:val="20"/>
              </w:rPr>
            </w:pPr>
            <w:r>
              <w:rPr>
                <w:rFonts w:ascii="Cambria Math" w:eastAsia="Cambria Math" w:hAnsi="Cambria Math" w:cs="Cambria Math"/>
                <w:sz w:val="20"/>
                <w:szCs w:val="20"/>
              </w:rPr>
              <w:t>3</w:t>
            </w:r>
            <w:r>
              <w:rPr>
                <w:sz w:val="20"/>
                <w:szCs w:val="20"/>
              </w:rPr>
              <w:t>. Члан националног савета, стручног, законодавног или другог органа и комисије министарстава.</w:t>
            </w:r>
          </w:p>
          <w:p w:rsidR="0015023B" w:rsidRDefault="00DD61B2">
            <w:pPr>
              <w:rPr>
                <w:sz w:val="20"/>
                <w:szCs w:val="20"/>
              </w:rPr>
            </w:pPr>
            <w:r>
              <w:rPr>
                <w:rFonts w:ascii="Cambria Math" w:eastAsia="Cambria Math" w:hAnsi="Cambria Math" w:cs="Cambria Math"/>
                <w:sz w:val="20"/>
                <w:szCs w:val="20"/>
              </w:rPr>
              <w:t>④</w:t>
            </w:r>
            <w:r>
              <w:rPr>
                <w:sz w:val="20"/>
                <w:szCs w:val="20"/>
              </w:rPr>
              <w:t>. Учешће у наставним активностима ван студијских програма (перманентно образовање, курсеви у организацији</w:t>
            </w:r>
          </w:p>
          <w:p w:rsidR="0015023B" w:rsidRDefault="00DD61B2">
            <w:pPr>
              <w:rPr>
                <w:sz w:val="20"/>
                <w:szCs w:val="20"/>
              </w:rPr>
            </w:pPr>
            <w:r>
              <w:rPr>
                <w:sz w:val="20"/>
                <w:szCs w:val="20"/>
              </w:rPr>
              <w:t>професионалних удружења и институција, програми едукације</w:t>
            </w:r>
          </w:p>
          <w:p w:rsidR="0015023B" w:rsidRDefault="00DD61B2">
            <w:pPr>
              <w:rPr>
                <w:sz w:val="20"/>
                <w:szCs w:val="20"/>
              </w:rPr>
            </w:pPr>
            <w:r>
              <w:rPr>
                <w:sz w:val="20"/>
                <w:szCs w:val="20"/>
              </w:rPr>
              <w:t>наставника) или у активностима популаризације науке.</w:t>
            </w:r>
          </w:p>
          <w:p w:rsidR="0015023B" w:rsidRDefault="00DD61B2">
            <w:pPr>
              <w:tabs>
                <w:tab w:val="left" w:pos="720"/>
              </w:tabs>
              <w:rPr>
                <w:sz w:val="20"/>
                <w:szCs w:val="20"/>
              </w:rPr>
            </w:pPr>
            <w:r>
              <w:rPr>
                <w:rFonts w:ascii="Cambria Math" w:eastAsia="Cambria Math" w:hAnsi="Cambria Math" w:cs="Cambria Math"/>
                <w:sz w:val="20"/>
                <w:szCs w:val="20"/>
              </w:rPr>
              <w:t>5</w:t>
            </w:r>
            <w:r>
              <w:rPr>
                <w:sz w:val="20"/>
                <w:szCs w:val="20"/>
              </w:rPr>
              <w:t>. Домаће или међународне награде и признања у развоју образовања или науке.</w:t>
            </w:r>
          </w:p>
        </w:tc>
      </w:tr>
      <w:tr w:rsidR="0015023B">
        <w:tc>
          <w:tcPr>
            <w:tcW w:w="2898" w:type="dxa"/>
            <w:tcBorders>
              <w:top w:val="single" w:sz="4" w:space="0" w:color="000000"/>
              <w:left w:val="single" w:sz="4" w:space="0" w:color="000000"/>
              <w:bottom w:val="single" w:sz="4" w:space="0" w:color="000000"/>
              <w:right w:val="single" w:sz="4" w:space="0" w:color="000000"/>
            </w:tcBorders>
          </w:tcPr>
          <w:p w:rsidR="0015023B" w:rsidRDefault="00DD61B2">
            <w:pPr>
              <w:tabs>
                <w:tab w:val="left" w:pos="720"/>
              </w:tabs>
              <w:rPr>
                <w:sz w:val="20"/>
                <w:szCs w:val="20"/>
              </w:rPr>
            </w:pPr>
            <w:r>
              <w:rPr>
                <w:rFonts w:ascii="Cambria Math" w:eastAsia="Cambria Math" w:hAnsi="Cambria Math" w:cs="Cambria Math"/>
                <w:sz w:val="18"/>
                <w:szCs w:val="18"/>
              </w:rPr>
              <w:t>③</w:t>
            </w:r>
            <w:r>
              <w:rPr>
                <w:sz w:val="20"/>
                <w:szCs w:val="20"/>
              </w:rPr>
              <w:t>. Сарадња са другим високошколским, научноистраживачким установама, односно установама културе или уметности у земљи и</w:t>
            </w:r>
          </w:p>
          <w:p w:rsidR="0015023B" w:rsidRDefault="00DD61B2">
            <w:pPr>
              <w:pBdr>
                <w:top w:val="nil"/>
                <w:left w:val="nil"/>
                <w:bottom w:val="nil"/>
                <w:right w:val="nil"/>
                <w:between w:val="nil"/>
              </w:pBdr>
              <w:tabs>
                <w:tab w:val="left" w:pos="1800"/>
                <w:tab w:val="left" w:pos="0"/>
              </w:tabs>
              <w:rPr>
                <w:color w:val="000000"/>
                <w:sz w:val="20"/>
                <w:szCs w:val="20"/>
              </w:rPr>
            </w:pPr>
            <w:r>
              <w:rPr>
                <w:color w:val="000000"/>
                <w:sz w:val="20"/>
                <w:szCs w:val="20"/>
              </w:rPr>
              <w:t>иностранству</w:t>
            </w:r>
          </w:p>
          <w:p w:rsidR="0015023B" w:rsidRDefault="0015023B">
            <w:pPr>
              <w:pBdr>
                <w:top w:val="nil"/>
                <w:left w:val="nil"/>
                <w:bottom w:val="nil"/>
                <w:right w:val="nil"/>
                <w:between w:val="nil"/>
              </w:pBdr>
              <w:tabs>
                <w:tab w:val="left" w:pos="1800"/>
                <w:tab w:val="left" w:pos="0"/>
              </w:tabs>
              <w:rPr>
                <w:color w:val="000000"/>
                <w:sz w:val="20"/>
                <w:szCs w:val="20"/>
              </w:rPr>
            </w:pPr>
          </w:p>
        </w:tc>
        <w:tc>
          <w:tcPr>
            <w:tcW w:w="6389" w:type="dxa"/>
            <w:tcBorders>
              <w:top w:val="single" w:sz="4" w:space="0" w:color="000000"/>
              <w:left w:val="single" w:sz="4" w:space="0" w:color="000000"/>
              <w:bottom w:val="single" w:sz="4" w:space="0" w:color="000000"/>
              <w:right w:val="single" w:sz="4" w:space="0" w:color="000000"/>
            </w:tcBorders>
          </w:tcPr>
          <w:p w:rsidR="0015023B" w:rsidRDefault="00DD61B2">
            <w:pPr>
              <w:rPr>
                <w:sz w:val="20"/>
                <w:szCs w:val="20"/>
              </w:rPr>
            </w:pPr>
            <w:r>
              <w:rPr>
                <w:rFonts w:ascii="Cambria Math" w:eastAsia="Cambria Math" w:hAnsi="Cambria Math" w:cs="Cambria Math"/>
                <w:sz w:val="20"/>
                <w:szCs w:val="20"/>
              </w:rPr>
              <w:t>①</w:t>
            </w:r>
            <w:r>
              <w:rPr>
                <w:sz w:val="20"/>
                <w:szCs w:val="20"/>
              </w:rPr>
              <w:t>. Руковођење или учешће у међународним научним или стручним пројекатима и студијама</w:t>
            </w:r>
          </w:p>
          <w:p w:rsidR="0015023B" w:rsidRDefault="00DD61B2">
            <w:pPr>
              <w:rPr>
                <w:sz w:val="20"/>
                <w:szCs w:val="20"/>
              </w:rPr>
            </w:pPr>
            <w:r>
              <w:rPr>
                <w:rFonts w:ascii="Cambria Math" w:eastAsia="Cambria Math" w:hAnsi="Cambria Math" w:cs="Cambria Math"/>
                <w:sz w:val="20"/>
                <w:szCs w:val="20"/>
              </w:rPr>
              <w:t>2</w:t>
            </w:r>
            <w:r>
              <w:rPr>
                <w:sz w:val="20"/>
                <w:szCs w:val="20"/>
              </w:rPr>
              <w:t>. Радно ангажовање у настави или комисијама на другим</w:t>
            </w:r>
          </w:p>
          <w:p w:rsidR="0015023B" w:rsidRDefault="00DD61B2">
            <w:pPr>
              <w:rPr>
                <w:sz w:val="20"/>
                <w:szCs w:val="20"/>
              </w:rPr>
            </w:pPr>
            <w:r>
              <w:rPr>
                <w:sz w:val="20"/>
                <w:szCs w:val="20"/>
              </w:rPr>
              <w:t>високошколским или научноистраживачким институцијама у земљи или иностранству, или звање гостујућег професора или истраживача.</w:t>
            </w:r>
          </w:p>
          <w:p w:rsidR="0015023B" w:rsidRDefault="00DD61B2">
            <w:pPr>
              <w:rPr>
                <w:sz w:val="20"/>
                <w:szCs w:val="20"/>
              </w:rPr>
            </w:pPr>
            <w:r>
              <w:rPr>
                <w:rFonts w:ascii="Cambria Math" w:eastAsia="Cambria Math" w:hAnsi="Cambria Math" w:cs="Cambria Math"/>
                <w:sz w:val="20"/>
                <w:szCs w:val="20"/>
              </w:rPr>
              <w:t>3</w:t>
            </w:r>
            <w:r>
              <w:rPr>
                <w:sz w:val="20"/>
                <w:szCs w:val="20"/>
              </w:rPr>
              <w:t>. Руковођење радом или чланство у органу или професионалном удружењу или организацији националног или међународног нивоа.</w:t>
            </w:r>
          </w:p>
          <w:p w:rsidR="0015023B" w:rsidRDefault="00DD61B2">
            <w:pPr>
              <w:rPr>
                <w:sz w:val="20"/>
                <w:szCs w:val="20"/>
              </w:rPr>
            </w:pPr>
            <w:r>
              <w:rPr>
                <w:rFonts w:ascii="Cambria Math" w:eastAsia="Cambria Math" w:hAnsi="Cambria Math" w:cs="Cambria Math"/>
                <w:sz w:val="20"/>
                <w:szCs w:val="20"/>
              </w:rPr>
              <w:t>④</w:t>
            </w:r>
            <w:r>
              <w:rPr>
                <w:sz w:val="20"/>
                <w:szCs w:val="20"/>
              </w:rPr>
              <w:t>. Учешће у програмима размене наставника и студената.</w:t>
            </w:r>
          </w:p>
          <w:p w:rsidR="0015023B" w:rsidRDefault="00DD61B2">
            <w:pPr>
              <w:rPr>
                <w:sz w:val="20"/>
                <w:szCs w:val="20"/>
              </w:rPr>
            </w:pPr>
            <w:r>
              <w:rPr>
                <w:sz w:val="20"/>
                <w:szCs w:val="20"/>
              </w:rPr>
              <w:t>5. Учешће у изради и спровођењу заједничких студијских програма</w:t>
            </w:r>
          </w:p>
          <w:p w:rsidR="0015023B" w:rsidRDefault="00DD61B2">
            <w:pPr>
              <w:rPr>
                <w:sz w:val="20"/>
                <w:szCs w:val="20"/>
              </w:rPr>
            </w:pPr>
            <w:r>
              <w:rPr>
                <w:rFonts w:ascii="Cambria Math" w:eastAsia="Cambria Math" w:hAnsi="Cambria Math" w:cs="Cambria Math"/>
                <w:sz w:val="20"/>
                <w:szCs w:val="20"/>
              </w:rPr>
              <w:t>6</w:t>
            </w:r>
            <w:r>
              <w:rPr>
                <w:sz w:val="20"/>
                <w:szCs w:val="20"/>
              </w:rPr>
              <w:t>. Предавања по позиву на универзитетима у земљи или иностранству.</w:t>
            </w:r>
          </w:p>
          <w:p w:rsidR="0015023B" w:rsidRDefault="0015023B">
            <w:pPr>
              <w:pBdr>
                <w:top w:val="nil"/>
                <w:left w:val="nil"/>
                <w:bottom w:val="nil"/>
                <w:right w:val="nil"/>
                <w:between w:val="nil"/>
              </w:pBdr>
              <w:tabs>
                <w:tab w:val="left" w:pos="1800"/>
                <w:tab w:val="left" w:pos="0"/>
              </w:tabs>
              <w:jc w:val="both"/>
              <w:rPr>
                <w:i/>
                <w:iCs/>
                <w:color w:val="000000"/>
                <w:sz w:val="20"/>
                <w:szCs w:val="20"/>
              </w:rPr>
            </w:pPr>
          </w:p>
        </w:tc>
      </w:tr>
    </w:tbl>
    <w:p w:rsidR="0015023B" w:rsidRDefault="0015023B">
      <w:pPr>
        <w:rPr>
          <w:rFonts w:ascii="Calibri" w:eastAsia="Calibri" w:hAnsi="Calibri" w:cs="Calibri"/>
          <w:b/>
          <w:bCs/>
          <w:sz w:val="20"/>
          <w:szCs w:val="20"/>
        </w:rPr>
      </w:pPr>
    </w:p>
    <w:p w:rsidR="0015023B" w:rsidRDefault="0015023B">
      <w:pPr>
        <w:rPr>
          <w:i/>
          <w:iCs/>
          <w:sz w:val="20"/>
          <w:szCs w:val="20"/>
        </w:rPr>
      </w:pPr>
    </w:p>
    <w:p w:rsidR="0015023B" w:rsidRDefault="00DD61B2">
      <w:pPr>
        <w:rPr>
          <w:sz w:val="20"/>
          <w:szCs w:val="20"/>
        </w:rPr>
      </w:pPr>
      <w:r>
        <w:rPr>
          <w:b/>
          <w:bCs/>
          <w:sz w:val="20"/>
          <w:szCs w:val="20"/>
        </w:rPr>
        <w:t>Ad 1.1.</w:t>
      </w:r>
      <w:r>
        <w:rPr>
          <w:sz w:val="20"/>
          <w:szCs w:val="20"/>
        </w:rPr>
        <w:t xml:space="preserve"> Ангажована је као млађа консултантска уредница у часопису</w:t>
      </w:r>
      <w:r>
        <w:rPr>
          <w:i/>
          <w:iCs/>
          <w:sz w:val="20"/>
          <w:szCs w:val="20"/>
        </w:rPr>
        <w:t xml:space="preserve"> European Journal of Social Psychology</w:t>
      </w:r>
      <w:r>
        <w:rPr>
          <w:sz w:val="20"/>
          <w:szCs w:val="20"/>
        </w:rPr>
        <w:t>.</w:t>
      </w:r>
    </w:p>
    <w:p w:rsidR="0015023B" w:rsidRDefault="00DD61B2">
      <w:pPr>
        <w:jc w:val="both"/>
        <w:rPr>
          <w:sz w:val="20"/>
          <w:szCs w:val="20"/>
        </w:rPr>
      </w:pPr>
      <w:r>
        <w:rPr>
          <w:b/>
          <w:bCs/>
          <w:sz w:val="20"/>
          <w:szCs w:val="20"/>
        </w:rPr>
        <w:t>Ad 2.4.</w:t>
      </w:r>
      <w:r>
        <w:rPr>
          <w:sz w:val="20"/>
          <w:szCs w:val="20"/>
        </w:rPr>
        <w:t xml:space="preserve"> Гостовала је 2019. у ИС Петница и одржала предавање у склопу семинара Science &amp; Society o сумњи у науку и веровању у теорије завере. </w:t>
      </w:r>
    </w:p>
    <w:p w:rsidR="0015023B" w:rsidRDefault="00DD61B2">
      <w:pPr>
        <w:jc w:val="both"/>
        <w:rPr>
          <w:sz w:val="20"/>
          <w:szCs w:val="20"/>
        </w:rPr>
      </w:pPr>
      <w:r>
        <w:rPr>
          <w:sz w:val="20"/>
          <w:szCs w:val="20"/>
        </w:rPr>
        <w:t>Једна је од покретачица иницијативе за умрежавање младих истраживача из Источне и Југоисточне Европе.</w:t>
      </w:r>
    </w:p>
    <w:p w:rsidR="0015023B" w:rsidRDefault="00DD61B2">
      <w:pPr>
        <w:jc w:val="both"/>
        <w:rPr>
          <w:sz w:val="20"/>
          <w:szCs w:val="20"/>
        </w:rPr>
      </w:pPr>
      <w:r>
        <w:rPr>
          <w:sz w:val="20"/>
          <w:szCs w:val="20"/>
        </w:rPr>
        <w:t xml:space="preserve">Од 2023. године, једна је од коауторки подкаста Психолошкиње у ком се на разумљив начин обрађују психолошке теме. </w:t>
      </w:r>
    </w:p>
    <w:p w:rsidR="0015023B" w:rsidRDefault="00DD61B2">
      <w:pPr>
        <w:jc w:val="both"/>
        <w:rPr>
          <w:sz w:val="20"/>
          <w:szCs w:val="20"/>
        </w:rPr>
      </w:pPr>
      <w:r>
        <w:rPr>
          <w:sz w:val="20"/>
          <w:szCs w:val="20"/>
        </w:rPr>
        <w:t xml:space="preserve">Гостовала је емисијама Радио Београда 1 и РТС-а где је говорила о вакцинацији против коронавируса и поверењу у науку. </w:t>
      </w:r>
    </w:p>
    <w:p w:rsidR="0015023B" w:rsidRDefault="00DD61B2">
      <w:pPr>
        <w:jc w:val="both"/>
        <w:rPr>
          <w:sz w:val="20"/>
          <w:szCs w:val="20"/>
        </w:rPr>
      </w:pPr>
      <w:r>
        <w:rPr>
          <w:sz w:val="20"/>
          <w:szCs w:val="20"/>
        </w:rPr>
        <w:t xml:space="preserve">Коауторка је и две брошуре за јавност - једне о ковид вакцинацији, а друге о односу према науци. </w:t>
      </w:r>
    </w:p>
    <w:p w:rsidR="0015023B" w:rsidRDefault="00DD61B2">
      <w:pPr>
        <w:jc w:val="both"/>
        <w:rPr>
          <w:sz w:val="20"/>
          <w:szCs w:val="20"/>
        </w:rPr>
      </w:pPr>
      <w:r>
        <w:rPr>
          <w:sz w:val="20"/>
          <w:szCs w:val="20"/>
        </w:rPr>
        <w:t xml:space="preserve">Jедна је од преводитељки Приручника за комуникацију о ковид вакцинацији и Водича кроз теорије завере, намењених широј јавности, али и здравственим радницима и медијима. </w:t>
      </w:r>
    </w:p>
    <w:p w:rsidR="0015023B" w:rsidRDefault="00DD61B2">
      <w:pPr>
        <w:jc w:val="both"/>
        <w:rPr>
          <w:sz w:val="20"/>
          <w:szCs w:val="20"/>
        </w:rPr>
      </w:pPr>
      <w:r>
        <w:rPr>
          <w:sz w:val="20"/>
          <w:szCs w:val="20"/>
        </w:rPr>
        <w:t>У току докторских студија, два пута је гостовала на Трибини Лабораторије за експерименталну психологију (2021. и 2024.).</w:t>
      </w:r>
    </w:p>
    <w:p w:rsidR="0015023B" w:rsidRDefault="00DD61B2">
      <w:pPr>
        <w:rPr>
          <w:b/>
          <w:bCs/>
          <w:sz w:val="20"/>
          <w:szCs w:val="20"/>
        </w:rPr>
      </w:pPr>
      <w:r>
        <w:rPr>
          <w:b/>
          <w:bCs/>
          <w:sz w:val="20"/>
          <w:szCs w:val="20"/>
        </w:rPr>
        <w:t xml:space="preserve">Ad 3.1.  </w:t>
      </w:r>
      <w:r>
        <w:rPr>
          <w:sz w:val="20"/>
          <w:szCs w:val="20"/>
        </w:rPr>
        <w:t>Ангажована на два национална и једном међународном пројекту.</w:t>
      </w:r>
    </w:p>
    <w:p w:rsidR="0015023B" w:rsidRDefault="00DD61B2">
      <w:pPr>
        <w:jc w:val="both"/>
        <w:rPr>
          <w:sz w:val="20"/>
          <w:szCs w:val="20"/>
          <w:highlight w:val="white"/>
        </w:rPr>
      </w:pPr>
      <w:r>
        <w:rPr>
          <w:b/>
          <w:bCs/>
          <w:sz w:val="20"/>
          <w:szCs w:val="20"/>
        </w:rPr>
        <w:t xml:space="preserve">Ad 3.4. </w:t>
      </w:r>
      <w:r>
        <w:rPr>
          <w:sz w:val="20"/>
          <w:szCs w:val="20"/>
        </w:rPr>
        <w:t>Била</w:t>
      </w:r>
      <w:r>
        <w:rPr>
          <w:b/>
          <w:bCs/>
          <w:sz w:val="20"/>
          <w:szCs w:val="20"/>
        </w:rPr>
        <w:t xml:space="preserve"> </w:t>
      </w:r>
      <w:r>
        <w:rPr>
          <w:sz w:val="20"/>
          <w:szCs w:val="20"/>
          <w:highlight w:val="white"/>
        </w:rPr>
        <w:t xml:space="preserve">је координаторка програма Junior Researcher Programme за полазнике кохорте 2023/24., задужена за одабир кровне теме програма, одабир супервизора и полазника, као и организацију научног рада полазничких група. У јулу 2023. учествовала је у организацији летње школе у Сијени за полазнике овог програма, а у августу 2024. била је у гостујућој посети Универзитету у Кембриџу како би организовала и водила завршну конференцију за полазнике програма. У истом програму учествовала је и као полазница током 2019/2020. </w:t>
      </w:r>
    </w:p>
    <w:p w:rsidR="0015023B" w:rsidRDefault="0015023B">
      <w:pPr>
        <w:rPr>
          <w:b/>
          <w:bCs/>
          <w:sz w:val="20"/>
          <w:szCs w:val="20"/>
        </w:rPr>
      </w:pPr>
    </w:p>
    <w:p w:rsidR="0015023B" w:rsidRDefault="00DD61B2">
      <w:pPr>
        <w:rPr>
          <w:i/>
          <w:iCs/>
          <w:sz w:val="20"/>
          <w:szCs w:val="20"/>
        </w:rPr>
      </w:pPr>
      <w:r>
        <w:rPr>
          <w:b/>
          <w:bCs/>
          <w:sz w:val="20"/>
          <w:szCs w:val="20"/>
        </w:rPr>
        <w:t xml:space="preserve">*Напомена: </w:t>
      </w:r>
      <w:r>
        <w:rPr>
          <w:i/>
          <w:iCs/>
          <w:sz w:val="20"/>
          <w:szCs w:val="20"/>
        </w:rPr>
        <w:t>На крају табеле кратко описати заокружену одредницу</w:t>
      </w:r>
    </w:p>
    <w:p w:rsidR="0015023B" w:rsidRDefault="00DD61B2">
      <w:pPr>
        <w:spacing w:after="160" w:line="259" w:lineRule="auto"/>
        <w:rPr>
          <w:b/>
          <w:bCs/>
          <w:sz w:val="20"/>
          <w:szCs w:val="20"/>
        </w:rPr>
      </w:pPr>
      <w:r>
        <w:br w:type="page"/>
      </w:r>
    </w:p>
    <w:p w:rsidR="0015023B" w:rsidRDefault="0015023B">
      <w:pPr>
        <w:jc w:val="center"/>
        <w:rPr>
          <w:b/>
          <w:bCs/>
          <w:sz w:val="20"/>
          <w:szCs w:val="20"/>
        </w:rPr>
      </w:pPr>
    </w:p>
    <w:p w:rsidR="0015023B" w:rsidRDefault="00DD61B2">
      <w:pPr>
        <w:jc w:val="center"/>
        <w:rPr>
          <w:b/>
          <w:bCs/>
          <w:sz w:val="20"/>
          <w:szCs w:val="20"/>
        </w:rPr>
      </w:pPr>
      <w:r>
        <w:rPr>
          <w:b/>
          <w:bCs/>
          <w:sz w:val="20"/>
          <w:szCs w:val="20"/>
        </w:rPr>
        <w:t>III - ЗАКЉУЧНО МИШЉЕЊЕ И ПРЕДЛОГ КОМИСИЈЕ</w:t>
      </w:r>
    </w:p>
    <w:p w:rsidR="0015023B" w:rsidRDefault="0015023B">
      <w:pPr>
        <w:jc w:val="center"/>
        <w:rPr>
          <w:b/>
          <w:bCs/>
          <w:sz w:val="20"/>
          <w:szCs w:val="20"/>
        </w:rPr>
      </w:pPr>
    </w:p>
    <w:p w:rsidR="0015023B" w:rsidRDefault="0015023B">
      <w:pPr>
        <w:pBdr>
          <w:top w:val="single" w:sz="4" w:space="1" w:color="000000"/>
          <w:left w:val="single" w:sz="4" w:space="4" w:color="000000"/>
          <w:bottom w:val="single" w:sz="4" w:space="1" w:color="000000"/>
          <w:right w:val="single" w:sz="4" w:space="4" w:color="000000"/>
        </w:pBdr>
        <w:jc w:val="both"/>
        <w:rPr>
          <w:sz w:val="20"/>
          <w:szCs w:val="20"/>
        </w:rPr>
      </w:pPr>
      <w:bookmarkStart w:id="1" w:name="_heading=h.hmddqywh8fu" w:colFirst="0" w:colLast="0"/>
      <w:bookmarkEnd w:id="1"/>
    </w:p>
    <w:p w:rsidR="0015023B" w:rsidRDefault="00DD61B2">
      <w:pPr>
        <w:pBdr>
          <w:top w:val="single" w:sz="4" w:space="1" w:color="000000"/>
          <w:left w:val="single" w:sz="4" w:space="4" w:color="000000"/>
          <w:bottom w:val="single" w:sz="4" w:space="1" w:color="000000"/>
          <w:right w:val="single" w:sz="4" w:space="4" w:color="000000"/>
        </w:pBdr>
        <w:jc w:val="both"/>
        <w:rPr>
          <w:sz w:val="20"/>
          <w:szCs w:val="20"/>
        </w:rPr>
      </w:pPr>
      <w:r>
        <w:rPr>
          <w:sz w:val="20"/>
          <w:szCs w:val="20"/>
        </w:rPr>
        <w:t>Сва три кандидата испуњавају услове за избор у звање доцента.</w:t>
      </w:r>
    </w:p>
    <w:p w:rsidR="0015023B" w:rsidRDefault="00DD61B2">
      <w:pPr>
        <w:pBdr>
          <w:top w:val="single" w:sz="4" w:space="1" w:color="000000"/>
          <w:left w:val="single" w:sz="4" w:space="4" w:color="000000"/>
          <w:bottom w:val="single" w:sz="4" w:space="1" w:color="000000"/>
          <w:right w:val="single" w:sz="4" w:space="4" w:color="000000"/>
        </w:pBdr>
        <w:jc w:val="both"/>
        <w:rPr>
          <w:sz w:val="20"/>
          <w:szCs w:val="20"/>
        </w:rPr>
      </w:pPr>
      <w:r>
        <w:rPr>
          <w:sz w:val="20"/>
          <w:szCs w:val="20"/>
        </w:rPr>
        <w:t>На основу квантитативне и квалитативне анализе научно-истраживачког опуса кандидата и њиховог педагошког рада, Комисија је закључила да др Марија Петровић, иако нешто млађа од осталих кандидата, по низу показатеља остварује нешто боље или значајно боље резултате од осталих кандидата.</w:t>
      </w:r>
    </w:p>
    <w:p w:rsidR="0015023B" w:rsidRDefault="0015023B">
      <w:pPr>
        <w:pBdr>
          <w:top w:val="single" w:sz="4" w:space="1" w:color="000000"/>
          <w:left w:val="single" w:sz="4" w:space="4" w:color="000000"/>
          <w:bottom w:val="single" w:sz="4" w:space="1" w:color="000000"/>
          <w:right w:val="single" w:sz="4" w:space="4" w:color="000000"/>
        </w:pBdr>
        <w:jc w:val="both"/>
        <w:rPr>
          <w:sz w:val="20"/>
          <w:szCs w:val="20"/>
        </w:rPr>
      </w:pPr>
    </w:p>
    <w:p w:rsidR="0015023B" w:rsidRDefault="00DD61B2">
      <w:pPr>
        <w:pBdr>
          <w:top w:val="single" w:sz="4" w:space="1" w:color="000000"/>
          <w:left w:val="single" w:sz="4" w:space="4" w:color="000000"/>
          <w:bottom w:val="single" w:sz="4" w:space="1" w:color="000000"/>
          <w:right w:val="single" w:sz="4" w:space="4" w:color="000000"/>
        </w:pBdr>
        <w:jc w:val="both"/>
        <w:rPr>
          <w:b/>
          <w:bCs/>
          <w:sz w:val="20"/>
          <w:szCs w:val="20"/>
        </w:rPr>
      </w:pPr>
      <w:r>
        <w:rPr>
          <w:b/>
          <w:bCs/>
          <w:sz w:val="20"/>
          <w:szCs w:val="20"/>
        </w:rPr>
        <w:t xml:space="preserve">Предлажемо Изборном већу Филозофског Факултета Универзитета у Београду да др Марију Петровић изабере у звање ДОЦЕНТА за ужу научну област Општа психологија са тежиштем истраживања у Социјалној психологији, на одређено време од пет година. </w:t>
      </w:r>
    </w:p>
    <w:p w:rsidR="0015023B" w:rsidRDefault="0015023B">
      <w:pPr>
        <w:pBdr>
          <w:top w:val="single" w:sz="4" w:space="1" w:color="000000"/>
          <w:left w:val="single" w:sz="4" w:space="4" w:color="000000"/>
          <w:bottom w:val="single" w:sz="4" w:space="1" w:color="000000"/>
          <w:right w:val="single" w:sz="4" w:space="4" w:color="000000"/>
        </w:pBdr>
        <w:rPr>
          <w:sz w:val="20"/>
          <w:szCs w:val="20"/>
        </w:rPr>
      </w:pPr>
    </w:p>
    <w:p w:rsidR="0015023B" w:rsidRDefault="0015023B">
      <w:pPr>
        <w:pBdr>
          <w:top w:val="single" w:sz="4" w:space="1" w:color="000000"/>
          <w:left w:val="single" w:sz="4" w:space="4" w:color="000000"/>
          <w:bottom w:val="single" w:sz="4" w:space="1" w:color="000000"/>
          <w:right w:val="single" w:sz="4" w:space="4" w:color="000000"/>
        </w:pBdr>
        <w:rPr>
          <w:sz w:val="20"/>
          <w:szCs w:val="20"/>
        </w:rPr>
      </w:pPr>
    </w:p>
    <w:p w:rsidR="0015023B" w:rsidRDefault="0015023B">
      <w:pPr>
        <w:rPr>
          <w:sz w:val="20"/>
          <w:szCs w:val="20"/>
        </w:rPr>
      </w:pPr>
    </w:p>
    <w:p w:rsidR="0015023B" w:rsidRDefault="00DD61B2">
      <w:pPr>
        <w:rPr>
          <w:sz w:val="20"/>
          <w:szCs w:val="20"/>
        </w:rPr>
      </w:pPr>
      <w:r>
        <w:rPr>
          <w:sz w:val="20"/>
          <w:szCs w:val="20"/>
        </w:rPr>
        <w:t>Место и датум: У Београду, 15.05.2026.</w:t>
      </w:r>
    </w:p>
    <w:p w:rsidR="0015023B" w:rsidRDefault="0015023B">
      <w:pPr>
        <w:rPr>
          <w:sz w:val="20"/>
          <w:szCs w:val="20"/>
        </w:rPr>
      </w:pPr>
    </w:p>
    <w:p w:rsidR="0015023B" w:rsidRDefault="00DD61B2">
      <w:pPr>
        <w:rPr>
          <w:sz w:val="20"/>
          <w:szCs w:val="20"/>
        </w:rPr>
      </w:pPr>
      <w:r>
        <w:rPr>
          <w:sz w:val="20"/>
          <w:szCs w:val="20"/>
        </w:rPr>
        <w:t xml:space="preserve">                                                                                           </w:t>
      </w:r>
      <w:r>
        <w:rPr>
          <w:sz w:val="20"/>
          <w:szCs w:val="20"/>
        </w:rPr>
        <w:tab/>
      </w:r>
      <w:r>
        <w:rPr>
          <w:sz w:val="20"/>
          <w:szCs w:val="20"/>
        </w:rPr>
        <w:tab/>
        <w:t xml:space="preserve">                           ПОТПИСИ </w:t>
      </w:r>
    </w:p>
    <w:p w:rsidR="0015023B" w:rsidRDefault="00DD61B2">
      <w:pPr>
        <w:spacing w:line="276" w:lineRule="auto"/>
        <w:ind w:firstLine="720"/>
        <w:rPr>
          <w:sz w:val="20"/>
          <w:szCs w:val="20"/>
        </w:rPr>
      </w:pPr>
      <w:r>
        <w:rPr>
          <w:sz w:val="20"/>
          <w:szCs w:val="20"/>
        </w:rPr>
        <w:t xml:space="preserve">                                                                                   </w:t>
      </w:r>
      <w:r>
        <w:rPr>
          <w:sz w:val="20"/>
          <w:szCs w:val="20"/>
        </w:rPr>
        <w:tab/>
      </w:r>
      <w:r>
        <w:rPr>
          <w:sz w:val="20"/>
          <w:szCs w:val="20"/>
        </w:rPr>
        <w:tab/>
        <w:t xml:space="preserve">               ЧЛАНОВА КОМИСИЈЕ</w:t>
      </w:r>
    </w:p>
    <w:p w:rsidR="0015023B" w:rsidRDefault="0015023B">
      <w:pPr>
        <w:spacing w:line="276" w:lineRule="auto"/>
        <w:ind w:firstLine="720"/>
        <w:rPr>
          <w:sz w:val="20"/>
          <w:szCs w:val="20"/>
        </w:rPr>
      </w:pPr>
    </w:p>
    <w:p w:rsidR="0015023B" w:rsidRDefault="0015023B">
      <w:pPr>
        <w:spacing w:line="276" w:lineRule="auto"/>
        <w:rPr>
          <w:sz w:val="20"/>
          <w:szCs w:val="20"/>
        </w:rPr>
      </w:pPr>
    </w:p>
    <w:p w:rsidR="0015023B" w:rsidRDefault="00DD61B2">
      <w:pPr>
        <w:ind w:firstLine="4536"/>
        <w:jc w:val="both"/>
        <w:rPr>
          <w:color w:val="52525B"/>
          <w:sz w:val="20"/>
          <w:szCs w:val="20"/>
        </w:rPr>
      </w:pPr>
      <w:r>
        <w:rPr>
          <w:color w:val="52525B"/>
          <w:sz w:val="20"/>
          <w:szCs w:val="20"/>
        </w:rPr>
        <w:t>др Драган Попадић, редовни професор</w:t>
      </w:r>
    </w:p>
    <w:p w:rsidR="0015023B" w:rsidRDefault="00DD61B2">
      <w:pPr>
        <w:ind w:firstLine="4536"/>
        <w:jc w:val="both"/>
        <w:rPr>
          <w:color w:val="52525B"/>
          <w:sz w:val="20"/>
          <w:szCs w:val="20"/>
        </w:rPr>
      </w:pPr>
      <w:r>
        <w:rPr>
          <w:color w:val="52525B"/>
          <w:sz w:val="20"/>
          <w:szCs w:val="20"/>
        </w:rPr>
        <w:t>Филозофски факултет, Универзитет у Београду</w:t>
      </w:r>
    </w:p>
    <w:p w:rsidR="0015023B" w:rsidRDefault="00DD61B2">
      <w:pPr>
        <w:ind w:firstLine="4536"/>
        <w:jc w:val="both"/>
        <w:rPr>
          <w:color w:val="52525B"/>
          <w:sz w:val="20"/>
          <w:szCs w:val="20"/>
        </w:rPr>
      </w:pPr>
      <w:r>
        <w:rPr>
          <w:color w:val="52525B"/>
          <w:sz w:val="20"/>
          <w:szCs w:val="20"/>
        </w:rPr>
        <w:t> </w:t>
      </w:r>
    </w:p>
    <w:p w:rsidR="0015023B" w:rsidRDefault="0015023B">
      <w:pPr>
        <w:ind w:firstLine="4536"/>
        <w:jc w:val="both"/>
        <w:rPr>
          <w:color w:val="52525B"/>
          <w:sz w:val="20"/>
          <w:szCs w:val="20"/>
        </w:rPr>
      </w:pPr>
    </w:p>
    <w:p w:rsidR="0015023B" w:rsidRDefault="0015023B">
      <w:pPr>
        <w:ind w:firstLine="4536"/>
        <w:jc w:val="both"/>
        <w:rPr>
          <w:color w:val="52525B"/>
          <w:sz w:val="20"/>
          <w:szCs w:val="20"/>
        </w:rPr>
      </w:pPr>
    </w:p>
    <w:p w:rsidR="0015023B" w:rsidRDefault="00DD61B2">
      <w:pPr>
        <w:ind w:firstLine="4536"/>
        <w:jc w:val="both"/>
        <w:rPr>
          <w:color w:val="52525B"/>
          <w:sz w:val="20"/>
          <w:szCs w:val="20"/>
        </w:rPr>
      </w:pPr>
      <w:r>
        <w:rPr>
          <w:color w:val="52525B"/>
          <w:sz w:val="20"/>
          <w:szCs w:val="20"/>
        </w:rPr>
        <w:t>др Небојша Петровић, редовни професор</w:t>
      </w:r>
    </w:p>
    <w:p w:rsidR="0015023B" w:rsidRDefault="00DD61B2">
      <w:pPr>
        <w:ind w:firstLine="4536"/>
        <w:jc w:val="both"/>
        <w:rPr>
          <w:color w:val="52525B"/>
          <w:sz w:val="20"/>
          <w:szCs w:val="20"/>
        </w:rPr>
      </w:pPr>
      <w:r>
        <w:rPr>
          <w:color w:val="52525B"/>
          <w:sz w:val="20"/>
          <w:szCs w:val="20"/>
        </w:rPr>
        <w:t>Филозофски факултет, Универзитет у Београду</w:t>
      </w:r>
    </w:p>
    <w:p w:rsidR="0015023B" w:rsidRDefault="00DD61B2">
      <w:pPr>
        <w:ind w:firstLine="4536"/>
        <w:jc w:val="both"/>
        <w:rPr>
          <w:color w:val="52525B"/>
          <w:sz w:val="20"/>
          <w:szCs w:val="20"/>
        </w:rPr>
      </w:pPr>
      <w:r>
        <w:rPr>
          <w:color w:val="52525B"/>
          <w:sz w:val="20"/>
          <w:szCs w:val="20"/>
        </w:rPr>
        <w:t> </w:t>
      </w:r>
    </w:p>
    <w:p w:rsidR="0015023B" w:rsidRDefault="0015023B">
      <w:pPr>
        <w:ind w:firstLine="4536"/>
        <w:jc w:val="both"/>
        <w:rPr>
          <w:color w:val="52525B"/>
          <w:sz w:val="20"/>
          <w:szCs w:val="20"/>
        </w:rPr>
      </w:pPr>
    </w:p>
    <w:p w:rsidR="0015023B" w:rsidRDefault="0015023B">
      <w:pPr>
        <w:ind w:firstLine="4536"/>
        <w:jc w:val="both"/>
        <w:rPr>
          <w:color w:val="52525B"/>
          <w:sz w:val="20"/>
          <w:szCs w:val="20"/>
        </w:rPr>
      </w:pPr>
    </w:p>
    <w:p w:rsidR="0015023B" w:rsidRDefault="00DD61B2">
      <w:pPr>
        <w:ind w:firstLine="4536"/>
        <w:jc w:val="both"/>
        <w:rPr>
          <w:color w:val="52525B"/>
          <w:sz w:val="20"/>
          <w:szCs w:val="20"/>
        </w:rPr>
      </w:pPr>
      <w:r>
        <w:rPr>
          <w:color w:val="52525B"/>
          <w:sz w:val="20"/>
          <w:szCs w:val="20"/>
        </w:rPr>
        <w:t>др Ирис Жежељ, редовна професорка</w:t>
      </w:r>
    </w:p>
    <w:p w:rsidR="0015023B" w:rsidRDefault="00DD61B2">
      <w:pPr>
        <w:ind w:firstLine="4536"/>
        <w:jc w:val="both"/>
        <w:rPr>
          <w:color w:val="52525B"/>
          <w:sz w:val="20"/>
          <w:szCs w:val="20"/>
        </w:rPr>
      </w:pPr>
      <w:r>
        <w:rPr>
          <w:color w:val="52525B"/>
          <w:sz w:val="20"/>
          <w:szCs w:val="20"/>
        </w:rPr>
        <w:t>Филозофски факултет, Универзитет у Београду</w:t>
      </w:r>
    </w:p>
    <w:p w:rsidR="0015023B" w:rsidRDefault="00DD61B2">
      <w:pPr>
        <w:ind w:firstLine="4536"/>
        <w:jc w:val="both"/>
        <w:rPr>
          <w:color w:val="52525B"/>
          <w:sz w:val="20"/>
          <w:szCs w:val="20"/>
        </w:rPr>
      </w:pPr>
      <w:r>
        <w:rPr>
          <w:color w:val="52525B"/>
          <w:sz w:val="20"/>
          <w:szCs w:val="20"/>
        </w:rPr>
        <w:t> </w:t>
      </w:r>
    </w:p>
    <w:p w:rsidR="0015023B" w:rsidRDefault="0015023B">
      <w:pPr>
        <w:ind w:firstLine="4536"/>
        <w:jc w:val="both"/>
        <w:rPr>
          <w:color w:val="52525B"/>
          <w:sz w:val="20"/>
          <w:szCs w:val="20"/>
        </w:rPr>
      </w:pPr>
    </w:p>
    <w:p w:rsidR="0015023B" w:rsidRDefault="0015023B">
      <w:pPr>
        <w:ind w:firstLine="4536"/>
        <w:jc w:val="both"/>
        <w:rPr>
          <w:color w:val="52525B"/>
          <w:sz w:val="20"/>
          <w:szCs w:val="20"/>
        </w:rPr>
      </w:pPr>
    </w:p>
    <w:p w:rsidR="0015023B" w:rsidRDefault="00DD61B2">
      <w:pPr>
        <w:ind w:firstLine="4536"/>
        <w:jc w:val="both"/>
        <w:rPr>
          <w:color w:val="52525B"/>
          <w:sz w:val="20"/>
          <w:szCs w:val="20"/>
        </w:rPr>
      </w:pPr>
      <w:r>
        <w:rPr>
          <w:color w:val="52525B"/>
          <w:sz w:val="20"/>
          <w:szCs w:val="20"/>
        </w:rPr>
        <w:t>др Зоран Павловић, редовни професор</w:t>
      </w:r>
    </w:p>
    <w:p w:rsidR="0015023B" w:rsidRDefault="00DD61B2">
      <w:pPr>
        <w:ind w:firstLine="4536"/>
        <w:jc w:val="both"/>
        <w:rPr>
          <w:color w:val="52525B"/>
          <w:sz w:val="20"/>
          <w:szCs w:val="20"/>
        </w:rPr>
      </w:pPr>
      <w:r>
        <w:rPr>
          <w:color w:val="52525B"/>
          <w:sz w:val="20"/>
          <w:szCs w:val="20"/>
        </w:rPr>
        <w:t>Филозофски факултет, Универзитет у Београду</w:t>
      </w:r>
    </w:p>
    <w:p w:rsidR="0015023B" w:rsidRDefault="00DD61B2">
      <w:pPr>
        <w:ind w:firstLine="4536"/>
        <w:jc w:val="both"/>
        <w:rPr>
          <w:color w:val="52525B"/>
          <w:sz w:val="20"/>
          <w:szCs w:val="20"/>
        </w:rPr>
      </w:pPr>
      <w:r>
        <w:rPr>
          <w:color w:val="52525B"/>
          <w:sz w:val="20"/>
          <w:szCs w:val="20"/>
        </w:rPr>
        <w:t> </w:t>
      </w:r>
    </w:p>
    <w:p w:rsidR="0015023B" w:rsidRDefault="0015023B">
      <w:pPr>
        <w:ind w:firstLine="4536"/>
        <w:jc w:val="both"/>
        <w:rPr>
          <w:color w:val="52525B"/>
          <w:sz w:val="20"/>
          <w:szCs w:val="20"/>
        </w:rPr>
      </w:pPr>
    </w:p>
    <w:p w:rsidR="0015023B" w:rsidRDefault="0015023B">
      <w:pPr>
        <w:ind w:firstLine="4536"/>
        <w:jc w:val="both"/>
        <w:rPr>
          <w:color w:val="52525B"/>
          <w:sz w:val="20"/>
          <w:szCs w:val="20"/>
        </w:rPr>
      </w:pPr>
    </w:p>
    <w:p w:rsidR="0015023B" w:rsidRDefault="00DD61B2">
      <w:pPr>
        <w:ind w:firstLine="4536"/>
        <w:jc w:val="both"/>
        <w:rPr>
          <w:color w:val="52525B"/>
          <w:sz w:val="20"/>
          <w:szCs w:val="20"/>
        </w:rPr>
      </w:pPr>
      <w:r>
        <w:rPr>
          <w:color w:val="52525B"/>
          <w:sz w:val="20"/>
          <w:szCs w:val="20"/>
        </w:rPr>
        <w:t>др Ивана Јакшић, доценткиња,</w:t>
      </w:r>
    </w:p>
    <w:p w:rsidR="0015023B" w:rsidRDefault="00DD61B2">
      <w:pPr>
        <w:ind w:firstLine="4536"/>
        <w:jc w:val="both"/>
        <w:rPr>
          <w:color w:val="52525B"/>
          <w:sz w:val="20"/>
          <w:szCs w:val="20"/>
        </w:rPr>
      </w:pPr>
      <w:r>
        <w:rPr>
          <w:color w:val="52525B"/>
          <w:sz w:val="20"/>
          <w:szCs w:val="20"/>
        </w:rPr>
        <w:t>Факултет политичких науа, Универзитет у Београду </w:t>
      </w:r>
    </w:p>
    <w:p w:rsidR="0015023B" w:rsidRDefault="0015023B">
      <w:pPr>
        <w:spacing w:line="276" w:lineRule="auto"/>
        <w:rPr>
          <w:sz w:val="20"/>
          <w:szCs w:val="20"/>
        </w:rPr>
      </w:pPr>
    </w:p>
    <w:p w:rsidR="0015023B" w:rsidRDefault="0015023B"/>
    <w:sectPr w:rsidR="0015023B">
      <w:headerReference w:type="even" r:id="rId45"/>
      <w:headerReference w:type="default" r:id="rId46"/>
      <w:footerReference w:type="even" r:id="rId47"/>
      <w:footerReference w:type="default" r:id="rId48"/>
      <w:headerReference w:type="first" r:id="rId49"/>
      <w:footerReference w:type="first" r:id="rId50"/>
      <w:pgSz w:w="12240" w:h="15840"/>
      <w:pgMar w:top="270" w:right="1440" w:bottom="45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85E22" w:rsidRDefault="00DD61B2">
      <w:r>
        <w:separator/>
      </w:r>
    </w:p>
  </w:endnote>
  <w:endnote w:type="continuationSeparator" w:id="0">
    <w:p w:rsidR="00F85E22" w:rsidRDefault="00DD61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99373C19-A75D-422F-9695-05CA4E003663}"/>
  </w:font>
  <w:font w:name="Cambria Math">
    <w:panose1 w:val="02040503050406030204"/>
    <w:charset w:val="00"/>
    <w:family w:val="roman"/>
    <w:pitch w:val="variable"/>
    <w:sig w:usb0="E00006FF" w:usb1="420024FF" w:usb2="02000000" w:usb3="00000000" w:csb0="0000019F" w:csb1="00000000"/>
    <w:embedRegular r:id="rId2" w:fontKey="{BB380E6A-064C-44A7-88DF-D317A94EAA7A}"/>
  </w:font>
  <w:font w:name="Calibri">
    <w:panose1 w:val="020F0502020204030204"/>
    <w:charset w:val="00"/>
    <w:family w:val="swiss"/>
    <w:pitch w:val="variable"/>
    <w:sig w:usb0="E4002EFF" w:usb1="C000247B" w:usb2="00000009" w:usb3="00000000" w:csb0="000001FF" w:csb1="00000000"/>
    <w:embedRegular r:id="rId3" w:fontKey="{122C1B57-56CA-426B-B668-1A1F8405A54E}"/>
    <w:embedBold r:id="rId4" w:fontKey="{06535726-C29E-4175-832F-29A4BCCED4B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5D4E1EB7-7E4B-46F7-9407-ACB5A9484769}"/>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023B" w:rsidRDefault="0015023B">
    <w:pPr>
      <w:pBdr>
        <w:top w:val="nil"/>
        <w:left w:val="nil"/>
        <w:bottom w:val="nil"/>
        <w:right w:val="nil"/>
        <w:between w:val="nil"/>
      </w:pBdr>
      <w:tabs>
        <w:tab w:val="center" w:pos="4513"/>
        <w:tab w:val="right" w:pos="9026"/>
      </w:tabs>
      <w:rPr>
        <w:color w:val="00000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023B" w:rsidRDefault="00DD61B2">
    <w:pPr>
      <w:pBdr>
        <w:top w:val="nil"/>
        <w:left w:val="nil"/>
        <w:bottom w:val="nil"/>
        <w:right w:val="nil"/>
        <w:between w:val="nil"/>
      </w:pBdr>
      <w:tabs>
        <w:tab w:val="center" w:pos="4513"/>
        <w:tab w:val="right" w:pos="9026"/>
      </w:tabs>
      <w:rPr>
        <w:color w:val="000000"/>
      </w:rPr>
    </w:pPr>
    <w:r>
      <w:rPr>
        <w:color w:val="000000"/>
      </w:rPr>
      <w:fldChar w:fldCharType="begin"/>
    </w:r>
    <w:r>
      <w:rPr>
        <w:color w:val="000000"/>
      </w:rPr>
      <w:instrText>PAGE</w:instrText>
    </w:r>
    <w:r>
      <w:rPr>
        <w:color w:val="000000"/>
      </w:rPr>
      <w:fldChar w:fldCharType="separate"/>
    </w:r>
    <w:r w:rsidR="001454C8">
      <w:rPr>
        <w:noProof/>
        <w:color w:val="000000"/>
      </w:rPr>
      <w:t>21</w:t>
    </w:r>
    <w:r>
      <w:rPr>
        <w:color w:val="000000"/>
      </w:rPr>
      <w:fldChar w:fldCharType="end"/>
    </w:r>
  </w:p>
  <w:p w:rsidR="0015023B" w:rsidRDefault="0015023B">
    <w:pPr>
      <w:pBdr>
        <w:top w:val="nil"/>
        <w:left w:val="nil"/>
        <w:bottom w:val="nil"/>
        <w:right w:val="nil"/>
        <w:between w:val="nil"/>
      </w:pBdr>
      <w:tabs>
        <w:tab w:val="center" w:pos="4513"/>
        <w:tab w:val="right" w:pos="9026"/>
      </w:tabs>
      <w:rPr>
        <w:color w:val="000000"/>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023B" w:rsidRDefault="0015023B">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85E22" w:rsidRDefault="00DD61B2">
      <w:r>
        <w:separator/>
      </w:r>
    </w:p>
  </w:footnote>
  <w:footnote w:type="continuationSeparator" w:id="0">
    <w:p w:rsidR="00F85E22" w:rsidRDefault="00DD61B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023B" w:rsidRDefault="0015023B">
    <w:pPr>
      <w:pBdr>
        <w:top w:val="nil"/>
        <w:left w:val="nil"/>
        <w:bottom w:val="nil"/>
        <w:right w:val="nil"/>
        <w:between w:val="nil"/>
      </w:pBdr>
      <w:tabs>
        <w:tab w:val="left" w:pos="1800"/>
      </w:tabs>
      <w:jc w:val="center"/>
      <w:rPr>
        <w:rFonts w:ascii="Arial" w:eastAsia="Arial" w:hAnsi="Arial" w:cs="Arial"/>
        <w:color w:val="000000"/>
        <w:sz w:val="22"/>
        <w:szCs w:val="22"/>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023B" w:rsidRDefault="0015023B">
    <w:pPr>
      <w:pBdr>
        <w:top w:val="nil"/>
        <w:left w:val="nil"/>
        <w:bottom w:val="nil"/>
        <w:right w:val="nil"/>
        <w:between w:val="nil"/>
      </w:pBdr>
      <w:tabs>
        <w:tab w:val="left" w:pos="1800"/>
      </w:tabs>
      <w:jc w:val="both"/>
      <w:rPr>
        <w:rFonts w:ascii="Arial" w:eastAsia="Arial" w:hAnsi="Arial" w:cs="Arial"/>
        <w:color w:val="000000"/>
        <w:sz w:val="22"/>
        <w:szCs w:val="22"/>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023B" w:rsidRDefault="0015023B">
    <w:pPr>
      <w:pBdr>
        <w:top w:val="nil"/>
        <w:left w:val="nil"/>
        <w:bottom w:val="nil"/>
        <w:right w:val="nil"/>
        <w:between w:val="nil"/>
      </w:pBdr>
      <w:tabs>
        <w:tab w:val="left" w:pos="1800"/>
      </w:tabs>
      <w:jc w:val="center"/>
      <w:rPr>
        <w:rFonts w:ascii="Arial" w:eastAsia="Arial" w:hAnsi="Arial" w:cs="Arial"/>
        <w:color w:val="000000"/>
        <w:sz w:val="22"/>
        <w:szCs w:val="2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DD506F"/>
    <w:multiLevelType w:val="multilevel"/>
    <w:tmpl w:val="10C6DEC2"/>
    <w:lvl w:ilvl="0">
      <w:start w:val="1"/>
      <w:numFmt w:val="decimal"/>
      <w:lvlText w:val="%1."/>
      <w:lvlJc w:val="left"/>
      <w:pPr>
        <w:ind w:left="-420" w:firstLine="420"/>
      </w:pPr>
      <w:rPr>
        <w:b w:val="0"/>
        <w:bCs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 w15:restartNumberingAfterBreak="0">
    <w:nsid w:val="35717ACA"/>
    <w:multiLevelType w:val="multilevel"/>
    <w:tmpl w:val="DA4C4058"/>
    <w:lvl w:ilvl="0">
      <w:start w:val="1"/>
      <w:numFmt w:val="decimal"/>
      <w:lvlText w:val="%1."/>
      <w:lvlJc w:val="left"/>
      <w:pPr>
        <w:ind w:left="-420" w:firstLine="4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023B"/>
    <w:rsid w:val="001454C8"/>
    <w:rsid w:val="0015023B"/>
    <w:rsid w:val="00DD61B2"/>
    <w:rsid w:val="00F85E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D7F2D7"/>
  <w15:docId w15:val="{C5941DEB-5265-4A53-8E4D-F286DB01BB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table" w:customStyle="1" w:styleId="a9">
    <w:basedOn w:val="TableNormal0"/>
    <w:tblPr>
      <w:tblStyleRowBandSize w:val="1"/>
      <w:tblStyleColBandSize w:val="1"/>
      <w:tblCellMar>
        <w:top w:w="0" w:type="dxa"/>
        <w:left w:w="115" w:type="dxa"/>
        <w:bottom w:w="0" w:type="dxa"/>
        <w:right w:w="115" w:type="dxa"/>
      </w:tblCellMar>
    </w:tblPr>
  </w:style>
  <w:style w:type="table" w:customStyle="1" w:styleId="aa">
    <w:basedOn w:val="TableNormal0"/>
    <w:tblPr>
      <w:tblStyleRowBandSize w:val="1"/>
      <w:tblStyleColBandSize w:val="1"/>
      <w:tblCellMar>
        <w:top w:w="0" w:type="dxa"/>
        <w:left w:w="115" w:type="dxa"/>
        <w:bottom w:w="0" w:type="dxa"/>
        <w:right w:w="115" w:type="dxa"/>
      </w:tblCellMar>
    </w:tblPr>
  </w:style>
  <w:style w:type="table" w:customStyle="1" w:styleId="ab">
    <w:basedOn w:val="TableNormal0"/>
    <w:tblPr>
      <w:tblStyleRowBandSize w:val="1"/>
      <w:tblStyleColBandSize w:val="1"/>
      <w:tblCellMar>
        <w:top w:w="0" w:type="dxa"/>
        <w:left w:w="115" w:type="dxa"/>
        <w:bottom w:w="0" w:type="dxa"/>
        <w:right w:w="115" w:type="dxa"/>
      </w:tblCellMar>
    </w:tblPr>
  </w:style>
  <w:style w:type="table" w:customStyle="1" w:styleId="ac">
    <w:basedOn w:val="TableNormal0"/>
    <w:tblPr>
      <w:tblStyleRowBandSize w:val="1"/>
      <w:tblStyleColBandSize w:val="1"/>
      <w:tblCellMar>
        <w:top w:w="0" w:type="dxa"/>
        <w:left w:w="115" w:type="dxa"/>
        <w:bottom w:w="0" w:type="dxa"/>
        <w:right w:w="115" w:type="dxa"/>
      </w:tblCellMar>
    </w:tblPr>
  </w:style>
  <w:style w:type="table" w:customStyle="1" w:styleId="ad">
    <w:basedOn w:val="TableNormal0"/>
    <w:tblPr>
      <w:tblStyleRowBandSize w:val="1"/>
      <w:tblStyleColBandSize w:val="1"/>
      <w:tblCellMar>
        <w:top w:w="0" w:type="dxa"/>
        <w:left w:w="115" w:type="dxa"/>
        <w:bottom w:w="0" w:type="dxa"/>
        <w:right w:w="115" w:type="dxa"/>
      </w:tblCellMar>
    </w:tblPr>
  </w:style>
  <w:style w:type="table" w:customStyle="1" w:styleId="ae">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hyperlink" Target="https://doi.org/10.1177/10755470251376615" TargetMode="External"/><Relationship Id="rId18" Type="http://schemas.openxmlformats.org/officeDocument/2006/relationships/hyperlink" Target="https://doi.org/10.1038/s41562-021-01092-x" TargetMode="External"/><Relationship Id="rId26" Type="http://schemas.openxmlformats.org/officeDocument/2006/relationships/hyperlink" Target="https://doi.org/10.1038/s41597-024-04100-7" TargetMode="External"/><Relationship Id="rId39" Type="http://schemas.openxmlformats.org/officeDocument/2006/relationships/hyperlink" Target="https://doi.org/10.1080/13546783.2022.2088618" TargetMode="External"/><Relationship Id="rId21" Type="http://schemas.openxmlformats.org/officeDocument/2006/relationships/hyperlink" Target="https://doi.org/10.1016/j.copsyc.2025.102207" TargetMode="External"/><Relationship Id="rId34" Type="http://schemas.openxmlformats.org/officeDocument/2006/relationships/hyperlink" Target="https://doi.org/10.1371/journal.pone.0313173" TargetMode="External"/><Relationship Id="rId42" Type="http://schemas.openxmlformats.org/officeDocument/2006/relationships/hyperlink" Target="https://doi.org/10.1177/00332941241280870" TargetMode="External"/><Relationship Id="rId47" Type="http://schemas.openxmlformats.org/officeDocument/2006/relationships/footer" Target="footer1.xml"/><Relationship Id="rId50"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doi.org/10.1038/s41586-023-06840-9" TargetMode="External"/><Relationship Id="rId29" Type="http://schemas.openxmlformats.org/officeDocument/2006/relationships/hyperlink" Target="https://doi.org/10.1111/bjhp.12556" TargetMode="External"/><Relationship Id="rId11" Type="http://schemas.openxmlformats.org/officeDocument/2006/relationships/hyperlink" Target="https://doi.org/10.19090/pp.v18i2.2592" TargetMode="External"/><Relationship Id="rId24" Type="http://schemas.openxmlformats.org/officeDocument/2006/relationships/hyperlink" Target="https://doi.org/10.1111/bjop.70002" TargetMode="External"/><Relationship Id="rId32" Type="http://schemas.openxmlformats.org/officeDocument/2006/relationships/hyperlink" Target="https://doi.org/10.1525/collabra.129475" TargetMode="External"/><Relationship Id="rId37" Type="http://schemas.openxmlformats.org/officeDocument/2006/relationships/hyperlink" Target="https://doi.org/10.1136/bmjopen-2022-069978" TargetMode="External"/><Relationship Id="rId40" Type="http://schemas.openxmlformats.org/officeDocument/2006/relationships/hyperlink" Target="https://doi.org/10.1080/13546783.2022.2088618" TargetMode="Externa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doi.org/10.1038/s41562-024-02090-5" TargetMode="External"/><Relationship Id="rId23" Type="http://schemas.openxmlformats.org/officeDocument/2006/relationships/hyperlink" Target="https://doi.org/10.1111/pops.70053" TargetMode="External"/><Relationship Id="rId28" Type="http://schemas.openxmlformats.org/officeDocument/2006/relationships/hyperlink" Target="https://doi.org/10.1038/s41598-023-41243-w" TargetMode="External"/><Relationship Id="rId36" Type="http://schemas.openxmlformats.org/officeDocument/2006/relationships/hyperlink" Target="https://doi.org/10.1525/collabra.82189" TargetMode="External"/><Relationship Id="rId49" Type="http://schemas.openxmlformats.org/officeDocument/2006/relationships/header" Target="header3.xml"/><Relationship Id="rId10" Type="http://schemas.openxmlformats.org/officeDocument/2006/relationships/hyperlink" Target="https://doi.org/10.1016/j.cegh.2024.101542" TargetMode="External"/><Relationship Id="rId19" Type="http://schemas.openxmlformats.org/officeDocument/2006/relationships/hyperlink" Target="https://doi.org/10.1111/bjop.70050" TargetMode="External"/><Relationship Id="rId31" Type="http://schemas.openxmlformats.org/officeDocument/2006/relationships/hyperlink" Target="https://doi.org/10.1525/collabra.129475" TargetMode="External"/><Relationship Id="rId44" Type="http://schemas.openxmlformats.org/officeDocument/2006/relationships/hyperlink" Target="https://hal.science/hal-04720157v1"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doi.org/10.1177/01461672261416156" TargetMode="External"/><Relationship Id="rId14" Type="http://schemas.openxmlformats.org/officeDocument/2006/relationships/hyperlink" Target="https://doi.org/10.1038/s41562-024-02090-5" TargetMode="External"/><Relationship Id="rId22" Type="http://schemas.openxmlformats.org/officeDocument/2006/relationships/hyperlink" Target="https://doi.org/10.1111/pops.70053" TargetMode="External"/><Relationship Id="rId27" Type="http://schemas.openxmlformats.org/officeDocument/2006/relationships/hyperlink" Target="https://doi.org/10.1038/s41597-024-04100-7" TargetMode="External"/><Relationship Id="rId30" Type="http://schemas.openxmlformats.org/officeDocument/2006/relationships/hyperlink" Target="https://doi.org/10.1525/collabra.143773" TargetMode="External"/><Relationship Id="rId35" Type="http://schemas.openxmlformats.org/officeDocument/2006/relationships/hyperlink" Target="https://doi.org/10.1371/journal.pone.0313173" TargetMode="External"/><Relationship Id="rId43" Type="http://schemas.openxmlformats.org/officeDocument/2006/relationships/hyperlink" Target="https://doi.org/10.31577/sp.2022.01.841" TargetMode="External"/><Relationship Id="rId48" Type="http://schemas.openxmlformats.org/officeDocument/2006/relationships/footer" Target="footer2.xml"/><Relationship Id="rId8" Type="http://schemas.openxmlformats.org/officeDocument/2006/relationships/hyperlink" Target="https://mediacontent.limen-conference.com/2019/03/400204382-limen-2018-zbornk-final.pdf" TargetMode="Externa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doi.org/10.1177/10755470251376615" TargetMode="External"/><Relationship Id="rId17" Type="http://schemas.openxmlformats.org/officeDocument/2006/relationships/hyperlink" Target="https://doi.org/10.1038/s41562-022-01392-w" TargetMode="External"/><Relationship Id="rId25" Type="http://schemas.openxmlformats.org/officeDocument/2006/relationships/hyperlink" Target="https://doi.org/10.1111/bjop.70002" TargetMode="External"/><Relationship Id="rId33" Type="http://schemas.openxmlformats.org/officeDocument/2006/relationships/hyperlink" Target="https://doi.org/10.1016/j.jesp.2023.104549" TargetMode="External"/><Relationship Id="rId38" Type="http://schemas.openxmlformats.org/officeDocument/2006/relationships/hyperlink" Target="https://doi.org/10.1371/journal.pone.0279122" TargetMode="External"/><Relationship Id="rId46" Type="http://schemas.openxmlformats.org/officeDocument/2006/relationships/header" Target="header2.xml"/><Relationship Id="rId20" Type="http://schemas.openxmlformats.org/officeDocument/2006/relationships/hyperlink" Target="https://doi.org/10.1111/bjop.70050" TargetMode="External"/><Relationship Id="rId41" Type="http://schemas.openxmlformats.org/officeDocument/2006/relationships/hyperlink" Target="https://doi.org/10.1027/1015-5759/a000645"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3Ezk9kEGn8pRSJ+40DGoVsfdqTA==">CgMxLjAyDWguaG1kZHF5d2g4ZnU4AHIhMWFDM0dxZkJKaFZMQzFadHh3Q2oxZnNRY3Y5MEM0NGZ3</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30</Pages>
  <Words>10422</Words>
  <Characters>59409</Characters>
  <Application>Microsoft Office Word</Application>
  <DocSecurity>0</DocSecurity>
  <Lines>495</Lines>
  <Paragraphs>139</Paragraphs>
  <ScaleCrop>false</ScaleCrop>
  <Company/>
  <LinksUpToDate>false</LinksUpToDate>
  <CharactersWithSpaces>69692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Dragan Popadic</dc:creator>
  <cp:lastModifiedBy>Popadic</cp:lastModifiedBy>
  <cp:revision>3</cp:revision>
  <dcterms:created xsi:type="dcterms:W3CDTF">2026-05-17T17:19:00Z</dcterms:created>
  <dcterms:modified xsi:type="dcterms:W3CDTF">2026-05-20T07:16:00Z</dcterms:modified>
</cp:coreProperties>
</file>